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052842" w14:textId="29D4E52C" w:rsidR="009652FE" w:rsidRDefault="00FF6E98">
      <w:pPr>
        <w:widowControl w:val="0"/>
        <w:pBdr>
          <w:top w:val="nil"/>
          <w:left w:val="nil"/>
          <w:bottom w:val="nil"/>
          <w:right w:val="nil"/>
          <w:between w:val="nil"/>
        </w:pBdr>
        <w:spacing w:after="0"/>
        <w:rPr>
          <w:rFonts w:asciiTheme="majorHAnsi" w:eastAsia="Arial" w:hAnsiTheme="majorHAnsi" w:cstheme="majorHAnsi"/>
          <w:b/>
          <w:bCs/>
          <w:color w:val="000000"/>
        </w:rPr>
      </w:pPr>
      <w:r w:rsidRPr="00FF6E98">
        <w:rPr>
          <w:rFonts w:asciiTheme="majorHAnsi" w:eastAsia="Arial" w:hAnsiTheme="majorHAnsi" w:cstheme="majorHAnsi"/>
          <w:b/>
          <w:bCs/>
          <w:color w:val="000000"/>
        </w:rPr>
        <w:t xml:space="preserve">Switch- 3 szt </w:t>
      </w:r>
    </w:p>
    <w:p w14:paraId="32837E1D" w14:textId="77777777" w:rsidR="00FF6E98" w:rsidRPr="00FF6E98" w:rsidRDefault="00FF6E98">
      <w:pPr>
        <w:widowControl w:val="0"/>
        <w:pBdr>
          <w:top w:val="nil"/>
          <w:left w:val="nil"/>
          <w:bottom w:val="nil"/>
          <w:right w:val="nil"/>
          <w:between w:val="nil"/>
        </w:pBdr>
        <w:spacing w:after="0"/>
        <w:rPr>
          <w:rFonts w:asciiTheme="majorHAnsi" w:eastAsia="Arial" w:hAnsiTheme="majorHAnsi" w:cstheme="majorHAnsi"/>
          <w:b/>
          <w:bCs/>
          <w:color w:val="000000"/>
        </w:rPr>
      </w:pPr>
    </w:p>
    <w:tbl>
      <w:tblPr>
        <w:tblStyle w:val="a"/>
        <w:tblW w:w="944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5"/>
        <w:gridCol w:w="8773"/>
      </w:tblGrid>
      <w:tr w:rsidR="001C2AF8" w:rsidRPr="004D60E0" w14:paraId="75EF758C" w14:textId="77777777">
        <w:tc>
          <w:tcPr>
            <w:tcW w:w="675" w:type="dxa"/>
          </w:tcPr>
          <w:p w14:paraId="47E625E5" w14:textId="77777777" w:rsidR="001C2AF8" w:rsidRPr="004D60E0" w:rsidRDefault="001C2AF8" w:rsidP="002172E5">
            <w:pPr>
              <w:pBdr>
                <w:top w:val="nil"/>
                <w:left w:val="nil"/>
                <w:bottom w:val="nil"/>
                <w:right w:val="nil"/>
                <w:between w:val="nil"/>
              </w:pBdr>
              <w:spacing w:after="200" w:line="276" w:lineRule="auto"/>
              <w:ind w:left="142" w:hanging="720"/>
              <w:jc w:val="both"/>
              <w:rPr>
                <w:rFonts w:asciiTheme="majorHAnsi" w:hAnsiTheme="majorHAnsi" w:cstheme="majorHAnsi"/>
                <w:color w:val="000000"/>
              </w:rPr>
            </w:pPr>
          </w:p>
        </w:tc>
        <w:tc>
          <w:tcPr>
            <w:tcW w:w="8773" w:type="dxa"/>
          </w:tcPr>
          <w:p w14:paraId="6348ABB0" w14:textId="5F260C14" w:rsidR="001C2AF8" w:rsidRPr="004D60E0" w:rsidRDefault="001C2AF8" w:rsidP="001C2AF8">
            <w:pPr>
              <w:rPr>
                <w:rFonts w:asciiTheme="majorHAnsi" w:hAnsiTheme="majorHAnsi" w:cstheme="majorHAnsi"/>
              </w:rPr>
            </w:pPr>
            <w:r w:rsidRPr="004D60E0">
              <w:rPr>
                <w:rFonts w:asciiTheme="majorHAnsi" w:hAnsiTheme="majorHAnsi" w:cstheme="majorHAnsi"/>
                <w:b/>
              </w:rPr>
              <w:t>Minimalne wymaganie dotyczące jednej sztuki przełącznika dostępowego</w:t>
            </w:r>
            <w:r w:rsidR="002C6706" w:rsidRPr="004D60E0">
              <w:rPr>
                <w:rFonts w:asciiTheme="majorHAnsi" w:hAnsiTheme="majorHAnsi" w:cstheme="majorHAnsi"/>
                <w:b/>
              </w:rPr>
              <w:t>.</w:t>
            </w:r>
            <w:r w:rsidRPr="004D60E0">
              <w:rPr>
                <w:rFonts w:asciiTheme="majorHAnsi" w:hAnsiTheme="majorHAnsi" w:cstheme="majorHAnsi"/>
                <w:b/>
              </w:rPr>
              <w:t xml:space="preserve"> </w:t>
            </w:r>
          </w:p>
        </w:tc>
      </w:tr>
      <w:tr w:rsidR="001C2AF8" w:rsidRPr="004D60E0" w14:paraId="13B87D2B" w14:textId="77777777">
        <w:tc>
          <w:tcPr>
            <w:tcW w:w="675" w:type="dxa"/>
          </w:tcPr>
          <w:p w14:paraId="7E7D6A4D" w14:textId="77777777" w:rsidR="001C2AF8" w:rsidRPr="004D60E0" w:rsidRDefault="001C2AF8" w:rsidP="002172E5">
            <w:pPr>
              <w:numPr>
                <w:ilvl w:val="0"/>
                <w:numId w:val="2"/>
              </w:numPr>
              <w:pBdr>
                <w:top w:val="nil"/>
                <w:left w:val="nil"/>
                <w:bottom w:val="nil"/>
                <w:right w:val="nil"/>
                <w:between w:val="nil"/>
              </w:pBdr>
              <w:spacing w:after="200" w:line="276" w:lineRule="auto"/>
              <w:ind w:left="426"/>
              <w:jc w:val="both"/>
              <w:rPr>
                <w:rFonts w:asciiTheme="majorHAnsi" w:hAnsiTheme="majorHAnsi" w:cstheme="majorHAnsi"/>
                <w:color w:val="000000"/>
              </w:rPr>
            </w:pPr>
          </w:p>
        </w:tc>
        <w:tc>
          <w:tcPr>
            <w:tcW w:w="8773" w:type="dxa"/>
          </w:tcPr>
          <w:p w14:paraId="2C640249" w14:textId="426D47BA" w:rsidR="001C2AF8" w:rsidRPr="004D60E0" w:rsidRDefault="001C2AF8" w:rsidP="001C2AF8">
            <w:pPr>
              <w:rPr>
                <w:rFonts w:asciiTheme="majorHAnsi" w:hAnsiTheme="majorHAnsi" w:cstheme="majorHAnsi"/>
              </w:rPr>
            </w:pPr>
            <w:r w:rsidRPr="004D60E0">
              <w:rPr>
                <w:rFonts w:asciiTheme="majorHAnsi" w:hAnsiTheme="majorHAnsi" w:cstheme="majorHAnsi"/>
              </w:rPr>
              <w:t xml:space="preserve">Przełącznik musi być dedykowanym urządzeniem sieciowym przystosowanym do zainstalowania w szafie </w:t>
            </w:r>
            <w:proofErr w:type="spellStart"/>
            <w:r w:rsidRPr="004D60E0">
              <w:rPr>
                <w:rFonts w:asciiTheme="majorHAnsi" w:hAnsiTheme="majorHAnsi" w:cstheme="majorHAnsi"/>
              </w:rPr>
              <w:t>rack</w:t>
            </w:r>
            <w:proofErr w:type="spellEnd"/>
            <w:r w:rsidR="00011F6C" w:rsidRPr="004D60E0">
              <w:rPr>
                <w:rFonts w:asciiTheme="majorHAnsi" w:hAnsiTheme="majorHAnsi" w:cstheme="majorHAnsi"/>
              </w:rPr>
              <w:t xml:space="preserve"> 19 cali</w:t>
            </w:r>
            <w:r w:rsidRPr="004D60E0">
              <w:rPr>
                <w:rFonts w:asciiTheme="majorHAnsi" w:hAnsiTheme="majorHAnsi" w:cstheme="majorHAnsi"/>
              </w:rPr>
              <w:t xml:space="preserve">. Wraz z urządzeniem należy dostarczyć niezbędne akcesoria umożliwiające instalację przełącznika w szafie </w:t>
            </w:r>
            <w:proofErr w:type="spellStart"/>
            <w:r w:rsidRPr="004D60E0">
              <w:rPr>
                <w:rFonts w:asciiTheme="majorHAnsi" w:hAnsiTheme="majorHAnsi" w:cstheme="majorHAnsi"/>
              </w:rPr>
              <w:t>rack</w:t>
            </w:r>
            <w:proofErr w:type="spellEnd"/>
            <w:r w:rsidR="00011F6C" w:rsidRPr="004D60E0">
              <w:rPr>
                <w:rFonts w:asciiTheme="majorHAnsi" w:hAnsiTheme="majorHAnsi" w:cstheme="majorHAnsi"/>
              </w:rPr>
              <w:t xml:space="preserve"> 19 cali</w:t>
            </w:r>
            <w:r w:rsidRPr="004D60E0">
              <w:rPr>
                <w:rFonts w:asciiTheme="majorHAnsi" w:hAnsiTheme="majorHAnsi" w:cstheme="majorHAnsi"/>
              </w:rPr>
              <w:t>. System operacyjny (</w:t>
            </w:r>
            <w:proofErr w:type="spellStart"/>
            <w:r w:rsidRPr="004D60E0">
              <w:rPr>
                <w:rFonts w:asciiTheme="majorHAnsi" w:hAnsiTheme="majorHAnsi" w:cstheme="majorHAnsi"/>
              </w:rPr>
              <w:t>firmware</w:t>
            </w:r>
            <w:proofErr w:type="spellEnd"/>
            <w:r w:rsidRPr="004D60E0">
              <w:rPr>
                <w:rFonts w:asciiTheme="majorHAnsi" w:hAnsiTheme="majorHAnsi" w:cstheme="majorHAnsi"/>
              </w:rPr>
              <w:t>) dostarczony przez producenta urządzenia. Zamawiający nie dopuszcza dostarczenia urządzenia z zainstalowanym systemem operacyjnym firmy trzeciej</w:t>
            </w:r>
            <w:r w:rsidR="00D32524" w:rsidRPr="004D60E0">
              <w:rPr>
                <w:rFonts w:asciiTheme="majorHAnsi" w:hAnsiTheme="majorHAnsi" w:cstheme="majorHAnsi"/>
              </w:rPr>
              <w:t>.</w:t>
            </w:r>
          </w:p>
        </w:tc>
      </w:tr>
      <w:tr w:rsidR="001C2AF8" w:rsidRPr="004D60E0" w14:paraId="5F948A30" w14:textId="77777777">
        <w:tc>
          <w:tcPr>
            <w:tcW w:w="675" w:type="dxa"/>
          </w:tcPr>
          <w:p w14:paraId="27A69B83" w14:textId="77777777" w:rsidR="001C2AF8" w:rsidRPr="004D60E0" w:rsidRDefault="001C2AF8" w:rsidP="002172E5">
            <w:pPr>
              <w:numPr>
                <w:ilvl w:val="0"/>
                <w:numId w:val="2"/>
              </w:numPr>
              <w:pBdr>
                <w:top w:val="nil"/>
                <w:left w:val="nil"/>
                <w:bottom w:val="nil"/>
                <w:right w:val="nil"/>
                <w:between w:val="nil"/>
              </w:pBdr>
              <w:spacing w:after="200" w:line="276" w:lineRule="auto"/>
              <w:ind w:left="426"/>
              <w:jc w:val="both"/>
              <w:rPr>
                <w:rFonts w:asciiTheme="majorHAnsi" w:hAnsiTheme="majorHAnsi" w:cstheme="majorHAnsi"/>
                <w:color w:val="000000"/>
              </w:rPr>
            </w:pPr>
          </w:p>
        </w:tc>
        <w:tc>
          <w:tcPr>
            <w:tcW w:w="8773" w:type="dxa"/>
          </w:tcPr>
          <w:p w14:paraId="3DA8AF9B" w14:textId="77777777" w:rsidR="001C2AF8" w:rsidRPr="004D60E0" w:rsidRDefault="001C2AF8" w:rsidP="001C2AF8">
            <w:pPr>
              <w:rPr>
                <w:rFonts w:asciiTheme="majorHAnsi" w:hAnsiTheme="majorHAnsi" w:cstheme="majorHAnsi"/>
              </w:rPr>
            </w:pPr>
            <w:r w:rsidRPr="004D60E0">
              <w:rPr>
                <w:rFonts w:asciiTheme="majorHAnsi" w:hAnsiTheme="majorHAnsi" w:cstheme="majorHAnsi"/>
              </w:rPr>
              <w:t>Wymagane parametry fizyczne:</w:t>
            </w:r>
          </w:p>
          <w:p w14:paraId="0B659DEF" w14:textId="77777777" w:rsidR="001C2AF8" w:rsidRPr="004D60E0" w:rsidRDefault="001C2AF8" w:rsidP="006A644D">
            <w:pPr>
              <w:numPr>
                <w:ilvl w:val="0"/>
                <w:numId w:val="4"/>
              </w:numPr>
              <w:pBdr>
                <w:top w:val="nil"/>
                <w:left w:val="nil"/>
                <w:bottom w:val="nil"/>
                <w:right w:val="nil"/>
                <w:between w:val="nil"/>
              </w:pBdr>
              <w:spacing w:line="276" w:lineRule="auto"/>
              <w:rPr>
                <w:rFonts w:asciiTheme="majorHAnsi" w:hAnsiTheme="majorHAnsi" w:cstheme="majorHAnsi"/>
                <w:color w:val="000000"/>
              </w:rPr>
            </w:pPr>
            <w:r w:rsidRPr="004D60E0">
              <w:rPr>
                <w:rFonts w:asciiTheme="majorHAnsi" w:hAnsiTheme="majorHAnsi" w:cstheme="majorHAnsi"/>
                <w:color w:val="000000"/>
              </w:rPr>
              <w:t>możliwość montażu w stelażu/szafie 19”</w:t>
            </w:r>
          </w:p>
          <w:p w14:paraId="54689E62" w14:textId="77777777" w:rsidR="001C2AF8" w:rsidRPr="004D60E0" w:rsidRDefault="001C2AF8" w:rsidP="006A644D">
            <w:pPr>
              <w:numPr>
                <w:ilvl w:val="0"/>
                <w:numId w:val="4"/>
              </w:numPr>
              <w:pBdr>
                <w:top w:val="nil"/>
                <w:left w:val="nil"/>
                <w:bottom w:val="nil"/>
                <w:right w:val="nil"/>
                <w:between w:val="nil"/>
              </w:pBdr>
              <w:spacing w:line="276" w:lineRule="auto"/>
              <w:rPr>
                <w:rFonts w:asciiTheme="majorHAnsi" w:hAnsiTheme="majorHAnsi" w:cstheme="majorHAnsi"/>
                <w:color w:val="000000"/>
              </w:rPr>
            </w:pPr>
            <w:r w:rsidRPr="004D60E0">
              <w:rPr>
                <w:rFonts w:asciiTheme="majorHAnsi" w:hAnsiTheme="majorHAnsi" w:cstheme="majorHAnsi"/>
                <w:color w:val="000000"/>
              </w:rPr>
              <w:t>wysokość maksymalna 1U</w:t>
            </w:r>
          </w:p>
          <w:p w14:paraId="4C90F728" w14:textId="523D3EC6" w:rsidR="001C2AF8" w:rsidRPr="004D60E0" w:rsidRDefault="001C2AF8" w:rsidP="006A644D">
            <w:pPr>
              <w:numPr>
                <w:ilvl w:val="0"/>
                <w:numId w:val="4"/>
              </w:numPr>
              <w:pBdr>
                <w:top w:val="nil"/>
                <w:left w:val="nil"/>
                <w:bottom w:val="nil"/>
                <w:right w:val="nil"/>
                <w:between w:val="nil"/>
              </w:pBdr>
              <w:spacing w:line="276" w:lineRule="auto"/>
              <w:rPr>
                <w:rFonts w:asciiTheme="majorHAnsi" w:hAnsiTheme="majorHAnsi" w:cstheme="majorHAnsi"/>
                <w:color w:val="000000"/>
              </w:rPr>
            </w:pPr>
            <w:r w:rsidRPr="004D60E0">
              <w:rPr>
                <w:rFonts w:asciiTheme="majorHAnsi" w:hAnsiTheme="majorHAnsi" w:cstheme="majorHAnsi"/>
              </w:rPr>
              <w:t>minimum</w:t>
            </w:r>
            <w:r w:rsidRPr="004D60E0">
              <w:rPr>
                <w:rFonts w:asciiTheme="majorHAnsi" w:hAnsiTheme="majorHAnsi" w:cstheme="majorHAnsi"/>
                <w:color w:val="000000"/>
              </w:rPr>
              <w:t xml:space="preserve"> jeden </w:t>
            </w:r>
            <w:r w:rsidR="00DD279C" w:rsidRPr="004D60E0">
              <w:rPr>
                <w:rFonts w:asciiTheme="majorHAnsi" w:hAnsiTheme="majorHAnsi" w:cstheme="majorHAnsi"/>
                <w:color w:val="000000"/>
              </w:rPr>
              <w:t xml:space="preserve">wewnętrzny </w:t>
            </w:r>
            <w:r w:rsidRPr="004D60E0">
              <w:rPr>
                <w:rFonts w:asciiTheme="majorHAnsi" w:hAnsiTheme="majorHAnsi" w:cstheme="majorHAnsi"/>
                <w:color w:val="000000"/>
              </w:rPr>
              <w:t>zasilacz 230V AC</w:t>
            </w:r>
          </w:p>
          <w:p w14:paraId="7066A666" w14:textId="153E98D0" w:rsidR="001C2AF8" w:rsidRPr="004D60E0" w:rsidRDefault="001C2AF8" w:rsidP="006A644D">
            <w:pPr>
              <w:numPr>
                <w:ilvl w:val="0"/>
                <w:numId w:val="4"/>
              </w:numPr>
              <w:pBdr>
                <w:top w:val="nil"/>
                <w:left w:val="nil"/>
                <w:bottom w:val="nil"/>
                <w:right w:val="nil"/>
                <w:between w:val="nil"/>
              </w:pBdr>
              <w:spacing w:line="276" w:lineRule="auto"/>
              <w:rPr>
                <w:rFonts w:asciiTheme="majorHAnsi" w:hAnsiTheme="majorHAnsi" w:cstheme="majorHAnsi"/>
                <w:color w:val="000000"/>
              </w:rPr>
            </w:pPr>
            <w:r w:rsidRPr="004D60E0">
              <w:rPr>
                <w:rFonts w:asciiTheme="majorHAnsi" w:hAnsiTheme="majorHAnsi" w:cstheme="majorHAnsi"/>
                <w:color w:val="000000"/>
              </w:rPr>
              <w:t xml:space="preserve">zakres temperatur pracy ciągłej co najmniej od </w:t>
            </w:r>
            <w:r w:rsidR="00B9693B" w:rsidRPr="004D60E0">
              <w:rPr>
                <w:rFonts w:asciiTheme="majorHAnsi" w:hAnsiTheme="majorHAnsi" w:cstheme="majorHAnsi"/>
                <w:color w:val="000000"/>
              </w:rPr>
              <w:t>-5 °C</w:t>
            </w:r>
            <w:r w:rsidRPr="004D60E0">
              <w:rPr>
                <w:rFonts w:asciiTheme="majorHAnsi" w:hAnsiTheme="majorHAnsi" w:cstheme="majorHAnsi"/>
                <w:color w:val="000000"/>
              </w:rPr>
              <w:t xml:space="preserve"> do +</w:t>
            </w:r>
            <w:r w:rsidR="000127B1" w:rsidRPr="004D60E0">
              <w:rPr>
                <w:rFonts w:asciiTheme="majorHAnsi" w:hAnsiTheme="majorHAnsi" w:cstheme="majorHAnsi"/>
                <w:color w:val="000000"/>
              </w:rPr>
              <w:t>50</w:t>
            </w:r>
            <w:r w:rsidRPr="004D60E0">
              <w:rPr>
                <w:rFonts w:asciiTheme="majorHAnsi" w:hAnsiTheme="majorHAnsi" w:cstheme="majorHAnsi"/>
                <w:color w:val="000000"/>
              </w:rPr>
              <w:t xml:space="preserve"> °C</w:t>
            </w:r>
          </w:p>
          <w:p w14:paraId="2D0A9456" w14:textId="77777777" w:rsidR="001C2AF8" w:rsidRPr="004D60E0" w:rsidRDefault="001C2AF8" w:rsidP="006A644D">
            <w:pPr>
              <w:numPr>
                <w:ilvl w:val="0"/>
                <w:numId w:val="4"/>
              </w:numPr>
              <w:spacing w:line="276" w:lineRule="auto"/>
              <w:rPr>
                <w:rFonts w:asciiTheme="majorHAnsi" w:hAnsiTheme="majorHAnsi" w:cstheme="majorHAnsi"/>
              </w:rPr>
            </w:pPr>
            <w:r w:rsidRPr="004D60E0">
              <w:rPr>
                <w:rFonts w:asciiTheme="majorHAnsi" w:hAnsiTheme="majorHAnsi" w:cstheme="majorHAnsi"/>
              </w:rPr>
              <w:t>zakres wilgotności pracy co najmniej 5% - 95%</w:t>
            </w:r>
          </w:p>
          <w:p w14:paraId="405387FB" w14:textId="6382E836" w:rsidR="00DD279C" w:rsidRPr="004D60E0" w:rsidRDefault="00DD279C" w:rsidP="00BD6FEF">
            <w:pPr>
              <w:numPr>
                <w:ilvl w:val="0"/>
                <w:numId w:val="4"/>
              </w:numPr>
              <w:pBdr>
                <w:top w:val="nil"/>
                <w:left w:val="nil"/>
                <w:bottom w:val="nil"/>
                <w:right w:val="nil"/>
                <w:between w:val="nil"/>
              </w:pBdr>
              <w:spacing w:line="276" w:lineRule="auto"/>
              <w:rPr>
                <w:rFonts w:asciiTheme="majorHAnsi" w:hAnsiTheme="majorHAnsi" w:cstheme="majorHAnsi"/>
                <w:color w:val="000000"/>
              </w:rPr>
            </w:pPr>
            <w:r w:rsidRPr="004D60E0">
              <w:rPr>
                <w:rFonts w:asciiTheme="majorHAnsi" w:hAnsiTheme="majorHAnsi" w:cstheme="majorHAnsi"/>
                <w:color w:val="000000"/>
              </w:rPr>
              <w:t>głębokość urządzenia maksymalnie 2</w:t>
            </w:r>
            <w:r w:rsidR="00011F6C" w:rsidRPr="004D60E0">
              <w:rPr>
                <w:rFonts w:asciiTheme="majorHAnsi" w:hAnsiTheme="majorHAnsi" w:cstheme="majorHAnsi"/>
                <w:color w:val="000000"/>
              </w:rPr>
              <w:t>5</w:t>
            </w:r>
            <w:r w:rsidRPr="004D60E0">
              <w:rPr>
                <w:rFonts w:asciiTheme="majorHAnsi" w:hAnsiTheme="majorHAnsi" w:cstheme="majorHAnsi"/>
                <w:color w:val="000000"/>
              </w:rPr>
              <w:t>cm (z racji ograniczonego miejsca w szafach teleinformatycznych Zamawiający nie dopuszcza urządzenie o większej głębokości niż 2</w:t>
            </w:r>
            <w:r w:rsidR="00011F6C" w:rsidRPr="004D60E0">
              <w:rPr>
                <w:rFonts w:asciiTheme="majorHAnsi" w:hAnsiTheme="majorHAnsi" w:cstheme="majorHAnsi"/>
                <w:color w:val="000000"/>
              </w:rPr>
              <w:t>5</w:t>
            </w:r>
            <w:r w:rsidRPr="004D60E0">
              <w:rPr>
                <w:rFonts w:asciiTheme="majorHAnsi" w:hAnsiTheme="majorHAnsi" w:cstheme="majorHAnsi"/>
                <w:color w:val="000000"/>
              </w:rPr>
              <w:t>cm)</w:t>
            </w:r>
          </w:p>
        </w:tc>
      </w:tr>
      <w:tr w:rsidR="001C2AF8" w:rsidRPr="004D60E0" w14:paraId="3C2D716D" w14:textId="77777777">
        <w:tc>
          <w:tcPr>
            <w:tcW w:w="675" w:type="dxa"/>
          </w:tcPr>
          <w:p w14:paraId="0F1E92D2" w14:textId="77777777" w:rsidR="001C2AF8" w:rsidRPr="004D60E0" w:rsidRDefault="001C2AF8" w:rsidP="002172E5">
            <w:pPr>
              <w:numPr>
                <w:ilvl w:val="0"/>
                <w:numId w:val="2"/>
              </w:numPr>
              <w:pBdr>
                <w:top w:val="nil"/>
                <w:left w:val="nil"/>
                <w:bottom w:val="nil"/>
                <w:right w:val="nil"/>
                <w:between w:val="nil"/>
              </w:pBdr>
              <w:spacing w:after="200" w:line="276" w:lineRule="auto"/>
              <w:ind w:left="426"/>
              <w:jc w:val="both"/>
              <w:rPr>
                <w:rFonts w:asciiTheme="majorHAnsi" w:hAnsiTheme="majorHAnsi" w:cstheme="majorHAnsi"/>
                <w:color w:val="000000"/>
              </w:rPr>
            </w:pPr>
          </w:p>
        </w:tc>
        <w:tc>
          <w:tcPr>
            <w:tcW w:w="8773" w:type="dxa"/>
          </w:tcPr>
          <w:p w14:paraId="22F3395D" w14:textId="77777777" w:rsidR="001C2AF8" w:rsidRPr="004D60E0" w:rsidRDefault="001C2AF8" w:rsidP="001C2AF8">
            <w:pPr>
              <w:rPr>
                <w:rFonts w:asciiTheme="majorHAnsi" w:hAnsiTheme="majorHAnsi" w:cstheme="majorHAnsi"/>
              </w:rPr>
            </w:pPr>
            <w:r w:rsidRPr="004D60E0">
              <w:rPr>
                <w:rFonts w:asciiTheme="majorHAnsi" w:hAnsiTheme="majorHAnsi" w:cstheme="majorHAnsi"/>
              </w:rPr>
              <w:t>Przełącznik musi posiadać minimum:</w:t>
            </w:r>
          </w:p>
          <w:p w14:paraId="67EC6BAA" w14:textId="0F2A7C6B" w:rsidR="001C2AF8" w:rsidRPr="004D60E0" w:rsidRDefault="003175CE" w:rsidP="007A63DF">
            <w:pPr>
              <w:numPr>
                <w:ilvl w:val="0"/>
                <w:numId w:val="8"/>
              </w:numPr>
              <w:pBdr>
                <w:top w:val="nil"/>
                <w:left w:val="nil"/>
                <w:bottom w:val="nil"/>
                <w:right w:val="nil"/>
                <w:between w:val="nil"/>
              </w:pBdr>
              <w:spacing w:line="276" w:lineRule="auto"/>
              <w:rPr>
                <w:rFonts w:asciiTheme="majorHAnsi" w:hAnsiTheme="majorHAnsi" w:cstheme="majorHAnsi"/>
                <w:color w:val="000000"/>
              </w:rPr>
            </w:pPr>
            <w:r w:rsidRPr="004D60E0">
              <w:rPr>
                <w:rFonts w:asciiTheme="majorHAnsi" w:hAnsiTheme="majorHAnsi" w:cstheme="majorHAnsi"/>
              </w:rPr>
              <w:t>2</w:t>
            </w:r>
            <w:r w:rsidR="00D41896" w:rsidRPr="004D60E0">
              <w:rPr>
                <w:rFonts w:asciiTheme="majorHAnsi" w:hAnsiTheme="majorHAnsi" w:cstheme="majorHAnsi"/>
              </w:rPr>
              <w:t>4</w:t>
            </w:r>
            <w:r w:rsidR="001C2AF8" w:rsidRPr="004D60E0">
              <w:rPr>
                <w:rFonts w:asciiTheme="majorHAnsi" w:hAnsiTheme="majorHAnsi" w:cstheme="majorHAnsi"/>
                <w:color w:val="000000"/>
              </w:rPr>
              <w:t xml:space="preserve"> port</w:t>
            </w:r>
            <w:r w:rsidRPr="004D60E0">
              <w:rPr>
                <w:rFonts w:asciiTheme="majorHAnsi" w:hAnsiTheme="majorHAnsi" w:cstheme="majorHAnsi"/>
                <w:color w:val="000000"/>
              </w:rPr>
              <w:t>y</w:t>
            </w:r>
            <w:r w:rsidR="001C2AF8" w:rsidRPr="004D60E0">
              <w:rPr>
                <w:rFonts w:asciiTheme="majorHAnsi" w:hAnsiTheme="majorHAnsi" w:cstheme="majorHAnsi"/>
                <w:color w:val="000000"/>
              </w:rPr>
              <w:t xml:space="preserve"> </w:t>
            </w:r>
            <w:r w:rsidR="001C2AF8" w:rsidRPr="004D60E0">
              <w:rPr>
                <w:rFonts w:asciiTheme="majorHAnsi" w:hAnsiTheme="majorHAnsi" w:cstheme="majorHAnsi"/>
              </w:rPr>
              <w:t>10/100/1000BASE-T</w:t>
            </w:r>
            <w:r w:rsidR="001C2AF8" w:rsidRPr="004D60E0">
              <w:rPr>
                <w:rFonts w:asciiTheme="majorHAnsi" w:hAnsiTheme="majorHAnsi" w:cstheme="majorHAnsi"/>
                <w:color w:val="000000"/>
              </w:rPr>
              <w:t xml:space="preserve"> </w:t>
            </w:r>
            <w:r w:rsidR="000F6458" w:rsidRPr="004D60E0">
              <w:rPr>
                <w:rFonts w:asciiTheme="majorHAnsi" w:hAnsiTheme="majorHAnsi" w:cstheme="majorHAnsi"/>
                <w:color w:val="000000"/>
              </w:rPr>
              <w:t xml:space="preserve">ze wsparciem dla funkcjonalności </w:t>
            </w:r>
            <w:proofErr w:type="spellStart"/>
            <w:r w:rsidR="000F6458" w:rsidRPr="004D60E0">
              <w:rPr>
                <w:rFonts w:asciiTheme="majorHAnsi" w:hAnsiTheme="majorHAnsi" w:cstheme="majorHAnsi"/>
                <w:color w:val="000000"/>
              </w:rPr>
              <w:t>PoE</w:t>
            </w:r>
            <w:proofErr w:type="spellEnd"/>
            <w:r w:rsidR="000F6458" w:rsidRPr="004D60E0">
              <w:rPr>
                <w:rFonts w:asciiTheme="majorHAnsi" w:hAnsiTheme="majorHAnsi" w:cstheme="majorHAnsi"/>
                <w:color w:val="000000"/>
              </w:rPr>
              <w:t xml:space="preserve">+. Budżet mocy </w:t>
            </w:r>
            <w:proofErr w:type="spellStart"/>
            <w:r w:rsidR="000F6458" w:rsidRPr="004D60E0">
              <w:rPr>
                <w:rFonts w:asciiTheme="majorHAnsi" w:hAnsiTheme="majorHAnsi" w:cstheme="majorHAnsi"/>
                <w:color w:val="000000"/>
              </w:rPr>
              <w:t>PoE</w:t>
            </w:r>
            <w:proofErr w:type="spellEnd"/>
            <w:r w:rsidR="000F6458" w:rsidRPr="004D60E0">
              <w:rPr>
                <w:rFonts w:asciiTheme="majorHAnsi" w:hAnsiTheme="majorHAnsi" w:cstheme="majorHAnsi"/>
                <w:color w:val="000000"/>
              </w:rPr>
              <w:t xml:space="preserve"> 380W</w:t>
            </w:r>
          </w:p>
          <w:p w14:paraId="66016AA2" w14:textId="3615DD14" w:rsidR="00DD279C" w:rsidRPr="004D60E0" w:rsidRDefault="00DD279C" w:rsidP="007A63DF">
            <w:pPr>
              <w:numPr>
                <w:ilvl w:val="0"/>
                <w:numId w:val="8"/>
              </w:numPr>
              <w:pBdr>
                <w:top w:val="nil"/>
                <w:left w:val="nil"/>
                <w:bottom w:val="nil"/>
                <w:right w:val="nil"/>
                <w:between w:val="nil"/>
              </w:pBdr>
              <w:spacing w:line="276" w:lineRule="auto"/>
              <w:rPr>
                <w:rFonts w:asciiTheme="majorHAnsi" w:hAnsiTheme="majorHAnsi" w:cstheme="majorHAnsi"/>
                <w:color w:val="000000"/>
              </w:rPr>
            </w:pPr>
            <w:r w:rsidRPr="004D60E0">
              <w:rPr>
                <w:rFonts w:asciiTheme="majorHAnsi" w:hAnsiTheme="majorHAnsi" w:cstheme="majorHAnsi"/>
                <w:color w:val="000000"/>
              </w:rPr>
              <w:t>4</w:t>
            </w:r>
            <w:r w:rsidR="001C2AF8" w:rsidRPr="004D60E0">
              <w:rPr>
                <w:rFonts w:asciiTheme="majorHAnsi" w:hAnsiTheme="majorHAnsi" w:cstheme="majorHAnsi"/>
                <w:color w:val="000000"/>
              </w:rPr>
              <w:t xml:space="preserve"> porty </w:t>
            </w:r>
            <w:r w:rsidR="001C2AF8" w:rsidRPr="004D60E0">
              <w:rPr>
                <w:rFonts w:asciiTheme="majorHAnsi" w:hAnsiTheme="majorHAnsi" w:cstheme="majorHAnsi"/>
              </w:rPr>
              <w:t>10GE SFP+</w:t>
            </w:r>
            <w:r w:rsidR="00012997" w:rsidRPr="004D60E0">
              <w:rPr>
                <w:rFonts w:asciiTheme="majorHAnsi" w:hAnsiTheme="majorHAnsi" w:cstheme="majorHAnsi"/>
              </w:rPr>
              <w:t xml:space="preserve"> </w:t>
            </w:r>
            <w:r w:rsidRPr="004D60E0">
              <w:rPr>
                <w:rFonts w:asciiTheme="majorHAnsi" w:hAnsiTheme="majorHAnsi" w:cstheme="majorHAnsi"/>
              </w:rPr>
              <w:t xml:space="preserve"> z obsługą modułów 10G-SR, 10G-LR, 1G-SX, 1G-LX, moduły 1G DWDM i CWDM, moduły 10G DWDM i CWDM</w:t>
            </w:r>
          </w:p>
          <w:p w14:paraId="73EB5283" w14:textId="27F8FF52" w:rsidR="001C2AF8" w:rsidRPr="004D60E0" w:rsidRDefault="00DD279C" w:rsidP="007A63DF">
            <w:pPr>
              <w:numPr>
                <w:ilvl w:val="0"/>
                <w:numId w:val="8"/>
              </w:numPr>
              <w:pBdr>
                <w:top w:val="nil"/>
                <w:left w:val="nil"/>
                <w:bottom w:val="nil"/>
                <w:right w:val="nil"/>
                <w:between w:val="nil"/>
              </w:pBdr>
              <w:spacing w:line="276" w:lineRule="auto"/>
              <w:rPr>
                <w:rFonts w:asciiTheme="majorHAnsi" w:hAnsiTheme="majorHAnsi" w:cstheme="majorHAnsi"/>
                <w:color w:val="000000"/>
              </w:rPr>
            </w:pPr>
            <w:r w:rsidRPr="004D60E0">
              <w:rPr>
                <w:rFonts w:asciiTheme="majorHAnsi" w:hAnsiTheme="majorHAnsi" w:cstheme="majorHAnsi"/>
              </w:rPr>
              <w:t>2 dedykowane porty do łączenia przełączników w stos.  Porty nie mogą być współdzielone z wymaganymi 4 portami 10GE SFP+</w:t>
            </w:r>
          </w:p>
          <w:p w14:paraId="04DC3754" w14:textId="77777777" w:rsidR="00DD084A" w:rsidRPr="004D60E0" w:rsidRDefault="00DD084A" w:rsidP="00DD084A">
            <w:pPr>
              <w:numPr>
                <w:ilvl w:val="0"/>
                <w:numId w:val="8"/>
              </w:numPr>
              <w:pBdr>
                <w:top w:val="nil"/>
                <w:left w:val="nil"/>
                <w:bottom w:val="nil"/>
                <w:right w:val="nil"/>
                <w:between w:val="nil"/>
              </w:pBdr>
              <w:spacing w:line="276" w:lineRule="auto"/>
              <w:rPr>
                <w:rFonts w:asciiTheme="majorHAnsi" w:hAnsiTheme="majorHAnsi" w:cstheme="majorHAnsi"/>
                <w:color w:val="000000"/>
              </w:rPr>
            </w:pPr>
            <w:r w:rsidRPr="004D60E0">
              <w:rPr>
                <w:rFonts w:asciiTheme="majorHAnsi" w:hAnsiTheme="majorHAnsi" w:cstheme="majorHAnsi"/>
              </w:rPr>
              <w:t>Port konsoli. Zamawiający dopuszcza port konsoli ze złączem Micro-USB lub port konsoli RS232 ze złączem RJ45</w:t>
            </w:r>
          </w:p>
          <w:p w14:paraId="0F4348E4" w14:textId="77777777" w:rsidR="00DD084A" w:rsidRPr="004D60E0" w:rsidRDefault="00DD084A" w:rsidP="00DD084A">
            <w:pPr>
              <w:numPr>
                <w:ilvl w:val="0"/>
                <w:numId w:val="8"/>
              </w:numPr>
              <w:pBdr>
                <w:top w:val="nil"/>
                <w:left w:val="nil"/>
                <w:bottom w:val="nil"/>
                <w:right w:val="nil"/>
                <w:between w:val="nil"/>
              </w:pBdr>
              <w:spacing w:line="276" w:lineRule="auto"/>
              <w:rPr>
                <w:rFonts w:asciiTheme="majorHAnsi" w:hAnsiTheme="majorHAnsi" w:cstheme="majorHAnsi"/>
                <w:color w:val="000000"/>
              </w:rPr>
            </w:pPr>
            <w:r w:rsidRPr="004D60E0">
              <w:rPr>
                <w:rFonts w:asciiTheme="majorHAnsi" w:hAnsiTheme="majorHAnsi" w:cstheme="majorHAnsi"/>
                <w:color w:val="000000"/>
              </w:rPr>
              <w:t xml:space="preserve">Port USB umożliwiający podłączenie zewnętrznej pamięci </w:t>
            </w:r>
            <w:proofErr w:type="spellStart"/>
            <w:r w:rsidRPr="004D60E0">
              <w:rPr>
                <w:rFonts w:asciiTheme="majorHAnsi" w:hAnsiTheme="majorHAnsi" w:cstheme="majorHAnsi"/>
                <w:color w:val="000000"/>
              </w:rPr>
              <w:t>flash</w:t>
            </w:r>
            <w:proofErr w:type="spellEnd"/>
            <w:r w:rsidRPr="004D60E0">
              <w:rPr>
                <w:rFonts w:asciiTheme="majorHAnsi" w:hAnsiTheme="majorHAnsi" w:cstheme="majorHAnsi"/>
                <w:color w:val="000000"/>
              </w:rPr>
              <w:t>.</w:t>
            </w:r>
          </w:p>
          <w:p w14:paraId="25C9722A" w14:textId="23500F39" w:rsidR="001C2AF8" w:rsidRPr="004D60E0" w:rsidRDefault="00DD084A" w:rsidP="00DD084A">
            <w:pPr>
              <w:pBdr>
                <w:top w:val="nil"/>
                <w:left w:val="nil"/>
                <w:bottom w:val="nil"/>
                <w:right w:val="nil"/>
                <w:between w:val="nil"/>
              </w:pBdr>
              <w:spacing w:line="276" w:lineRule="auto"/>
              <w:rPr>
                <w:rFonts w:asciiTheme="majorHAnsi" w:hAnsiTheme="majorHAnsi" w:cstheme="majorHAnsi"/>
              </w:rPr>
            </w:pPr>
            <w:r w:rsidRPr="004D60E0">
              <w:rPr>
                <w:rFonts w:asciiTheme="majorHAnsi" w:hAnsiTheme="majorHAnsi" w:cstheme="majorHAnsi"/>
              </w:rPr>
              <w:t>Z racji ograniczonego miejsca w szafach teleinformatycznych i trudności z dostępem do tylnego panelu urządzenia wszystkie powyższe porty muszą być dostępne na przednim panelu urządzenia.</w:t>
            </w:r>
          </w:p>
        </w:tc>
      </w:tr>
      <w:tr w:rsidR="006638A3" w:rsidRPr="004D60E0" w14:paraId="2F26BF9F" w14:textId="77777777">
        <w:tc>
          <w:tcPr>
            <w:tcW w:w="675" w:type="dxa"/>
          </w:tcPr>
          <w:p w14:paraId="366536F8" w14:textId="77777777" w:rsidR="006638A3" w:rsidRPr="004D60E0" w:rsidRDefault="006638A3" w:rsidP="002172E5">
            <w:pPr>
              <w:numPr>
                <w:ilvl w:val="0"/>
                <w:numId w:val="2"/>
              </w:numPr>
              <w:spacing w:after="200" w:line="276" w:lineRule="auto"/>
              <w:ind w:left="426"/>
              <w:jc w:val="both"/>
              <w:rPr>
                <w:rFonts w:asciiTheme="majorHAnsi" w:hAnsiTheme="majorHAnsi" w:cstheme="majorHAnsi"/>
              </w:rPr>
            </w:pPr>
          </w:p>
        </w:tc>
        <w:tc>
          <w:tcPr>
            <w:tcW w:w="8773" w:type="dxa"/>
          </w:tcPr>
          <w:p w14:paraId="03A397F4" w14:textId="77777777" w:rsidR="006638A3" w:rsidRPr="004D60E0" w:rsidRDefault="006638A3" w:rsidP="006638A3">
            <w:pPr>
              <w:pBdr>
                <w:top w:val="nil"/>
                <w:left w:val="nil"/>
                <w:bottom w:val="nil"/>
                <w:right w:val="nil"/>
                <w:between w:val="nil"/>
              </w:pBdr>
              <w:rPr>
                <w:rFonts w:asciiTheme="majorHAnsi" w:hAnsiTheme="majorHAnsi" w:cstheme="majorHAnsi"/>
                <w:color w:val="000000"/>
              </w:rPr>
            </w:pPr>
            <w:r w:rsidRPr="004D60E0">
              <w:rPr>
                <w:rFonts w:asciiTheme="majorHAnsi" w:hAnsiTheme="majorHAnsi" w:cstheme="majorHAnsi"/>
                <w:color w:val="000000"/>
              </w:rPr>
              <w:t>Przełącznik musi umożliwiać łączenie w stosy z zachowaniem następującej funkcjonalności:</w:t>
            </w:r>
          </w:p>
          <w:p w14:paraId="36092184" w14:textId="77777777" w:rsidR="006638A3" w:rsidRPr="004D60E0" w:rsidRDefault="006638A3" w:rsidP="006638A3">
            <w:pPr>
              <w:numPr>
                <w:ilvl w:val="0"/>
                <w:numId w:val="12"/>
              </w:numPr>
              <w:pBdr>
                <w:top w:val="nil"/>
                <w:left w:val="nil"/>
                <w:bottom w:val="nil"/>
                <w:right w:val="nil"/>
                <w:between w:val="nil"/>
              </w:pBdr>
              <w:rPr>
                <w:rFonts w:asciiTheme="majorHAnsi" w:hAnsiTheme="majorHAnsi" w:cstheme="majorHAnsi"/>
                <w:color w:val="000000"/>
              </w:rPr>
            </w:pPr>
            <w:r w:rsidRPr="004D60E0">
              <w:rPr>
                <w:rFonts w:asciiTheme="majorHAnsi" w:hAnsiTheme="majorHAnsi" w:cstheme="majorHAnsi"/>
                <w:color w:val="000000"/>
              </w:rPr>
              <w:t>Zarządzanie stosem poprzez jeden adres IP</w:t>
            </w:r>
          </w:p>
          <w:p w14:paraId="17578F6F" w14:textId="5411B77B" w:rsidR="006638A3" w:rsidRPr="004D60E0" w:rsidRDefault="006638A3" w:rsidP="006638A3">
            <w:pPr>
              <w:numPr>
                <w:ilvl w:val="0"/>
                <w:numId w:val="12"/>
              </w:numPr>
              <w:pBdr>
                <w:top w:val="nil"/>
                <w:left w:val="nil"/>
                <w:bottom w:val="nil"/>
                <w:right w:val="nil"/>
                <w:between w:val="nil"/>
              </w:pBdr>
              <w:rPr>
                <w:rFonts w:asciiTheme="majorHAnsi" w:hAnsiTheme="majorHAnsi" w:cstheme="majorHAnsi"/>
                <w:color w:val="000000"/>
              </w:rPr>
            </w:pPr>
            <w:r w:rsidRPr="004D60E0">
              <w:rPr>
                <w:rFonts w:asciiTheme="majorHAnsi" w:hAnsiTheme="majorHAnsi" w:cstheme="majorHAnsi"/>
                <w:color w:val="000000"/>
              </w:rPr>
              <w:t xml:space="preserve">Do min. </w:t>
            </w:r>
            <w:r w:rsidR="00011F6C" w:rsidRPr="004D60E0">
              <w:rPr>
                <w:rFonts w:asciiTheme="majorHAnsi" w:hAnsiTheme="majorHAnsi" w:cstheme="majorHAnsi"/>
                <w:color w:val="000000"/>
              </w:rPr>
              <w:t>6</w:t>
            </w:r>
            <w:r w:rsidRPr="004D60E0">
              <w:rPr>
                <w:rFonts w:asciiTheme="majorHAnsi" w:hAnsiTheme="majorHAnsi" w:cstheme="majorHAnsi"/>
                <w:color w:val="000000"/>
              </w:rPr>
              <w:t xml:space="preserve"> jednostek w stosie</w:t>
            </w:r>
          </w:p>
          <w:p w14:paraId="7BEE4DAC" w14:textId="77777777" w:rsidR="006638A3" w:rsidRPr="004D60E0" w:rsidRDefault="006638A3" w:rsidP="006638A3">
            <w:pPr>
              <w:numPr>
                <w:ilvl w:val="0"/>
                <w:numId w:val="12"/>
              </w:numPr>
              <w:pBdr>
                <w:top w:val="nil"/>
                <w:left w:val="nil"/>
                <w:bottom w:val="nil"/>
                <w:right w:val="nil"/>
                <w:between w:val="nil"/>
              </w:pBdr>
              <w:rPr>
                <w:rFonts w:asciiTheme="majorHAnsi" w:hAnsiTheme="majorHAnsi" w:cstheme="majorHAnsi"/>
                <w:color w:val="000000"/>
              </w:rPr>
            </w:pPr>
            <w:r w:rsidRPr="004D60E0">
              <w:rPr>
                <w:rFonts w:asciiTheme="majorHAnsi" w:hAnsiTheme="majorHAnsi" w:cstheme="majorHAnsi"/>
                <w:color w:val="000000"/>
              </w:rPr>
              <w:t xml:space="preserve">Możliwość tworzenia połączeń link </w:t>
            </w:r>
            <w:proofErr w:type="spellStart"/>
            <w:r w:rsidRPr="004D60E0">
              <w:rPr>
                <w:rFonts w:asciiTheme="majorHAnsi" w:hAnsiTheme="majorHAnsi" w:cstheme="majorHAnsi"/>
                <w:color w:val="000000"/>
              </w:rPr>
              <w:t>aggregation</w:t>
            </w:r>
            <w:proofErr w:type="spellEnd"/>
            <w:r w:rsidRPr="004D60E0">
              <w:rPr>
                <w:rFonts w:asciiTheme="majorHAnsi" w:hAnsiTheme="majorHAnsi" w:cstheme="majorHAnsi"/>
                <w:color w:val="000000"/>
              </w:rPr>
              <w:t xml:space="preserve"> zgodnie z 802.3ad dla portów należących do różnych jednostek w stosie (ang. cross-</w:t>
            </w:r>
            <w:proofErr w:type="spellStart"/>
            <w:r w:rsidRPr="004D60E0">
              <w:rPr>
                <w:rFonts w:asciiTheme="majorHAnsi" w:hAnsiTheme="majorHAnsi" w:cstheme="majorHAnsi"/>
                <w:color w:val="000000"/>
              </w:rPr>
              <w:t>stack</w:t>
            </w:r>
            <w:proofErr w:type="spellEnd"/>
            <w:r w:rsidRPr="004D60E0">
              <w:rPr>
                <w:rFonts w:asciiTheme="majorHAnsi" w:hAnsiTheme="majorHAnsi" w:cstheme="majorHAnsi"/>
                <w:color w:val="000000"/>
              </w:rPr>
              <w:t xml:space="preserve"> link </w:t>
            </w:r>
            <w:proofErr w:type="spellStart"/>
            <w:r w:rsidRPr="004D60E0">
              <w:rPr>
                <w:rFonts w:asciiTheme="majorHAnsi" w:hAnsiTheme="majorHAnsi" w:cstheme="majorHAnsi"/>
                <w:color w:val="000000"/>
              </w:rPr>
              <w:t>aggregation</w:t>
            </w:r>
            <w:proofErr w:type="spellEnd"/>
            <w:r w:rsidRPr="004D60E0">
              <w:rPr>
                <w:rFonts w:asciiTheme="majorHAnsi" w:hAnsiTheme="majorHAnsi" w:cstheme="majorHAnsi"/>
                <w:color w:val="000000"/>
              </w:rPr>
              <w:t>)</w:t>
            </w:r>
          </w:p>
          <w:p w14:paraId="0026B401" w14:textId="77777777" w:rsidR="006638A3" w:rsidRPr="004D60E0" w:rsidRDefault="006638A3" w:rsidP="006638A3">
            <w:pPr>
              <w:numPr>
                <w:ilvl w:val="0"/>
                <w:numId w:val="12"/>
              </w:numPr>
              <w:pBdr>
                <w:top w:val="nil"/>
                <w:left w:val="nil"/>
                <w:bottom w:val="nil"/>
                <w:right w:val="nil"/>
                <w:between w:val="nil"/>
              </w:pBdr>
              <w:rPr>
                <w:rFonts w:asciiTheme="majorHAnsi" w:hAnsiTheme="majorHAnsi" w:cstheme="majorHAnsi"/>
                <w:color w:val="000000"/>
              </w:rPr>
            </w:pPr>
            <w:r w:rsidRPr="004D60E0">
              <w:rPr>
                <w:rFonts w:asciiTheme="majorHAnsi" w:hAnsiTheme="majorHAnsi" w:cstheme="majorHAnsi"/>
                <w:color w:val="000000"/>
              </w:rPr>
              <w:t xml:space="preserve">Stos przełączników powinien być widoczny w sieci jako jedno urządzenie logiczne z punktu widzenia protokołu </w:t>
            </w:r>
            <w:proofErr w:type="spellStart"/>
            <w:r w:rsidRPr="004D60E0">
              <w:rPr>
                <w:rFonts w:asciiTheme="majorHAnsi" w:hAnsiTheme="majorHAnsi" w:cstheme="majorHAnsi"/>
                <w:color w:val="000000"/>
              </w:rPr>
              <w:t>Spanning-Tree</w:t>
            </w:r>
            <w:proofErr w:type="spellEnd"/>
          </w:p>
          <w:p w14:paraId="684E5B15" w14:textId="77777777" w:rsidR="00266124" w:rsidRPr="004D60E0" w:rsidRDefault="00676BB6" w:rsidP="006638A3">
            <w:pPr>
              <w:rPr>
                <w:rFonts w:asciiTheme="majorHAnsi" w:hAnsiTheme="majorHAnsi" w:cstheme="majorHAnsi"/>
                <w:color w:val="000000"/>
              </w:rPr>
            </w:pPr>
            <w:r w:rsidRPr="004D60E0">
              <w:rPr>
                <w:rFonts w:asciiTheme="majorHAnsi" w:hAnsiTheme="majorHAnsi" w:cstheme="majorHAnsi"/>
                <w:color w:val="000000"/>
              </w:rPr>
              <w:t>W ramach niniejszego postępowania musi zostać dostarczony kabel producenta umożliwiający podłączenia urządzeń w stos</w:t>
            </w:r>
            <w:r w:rsidR="002C29C9" w:rsidRPr="004D60E0">
              <w:rPr>
                <w:rFonts w:asciiTheme="majorHAnsi" w:hAnsiTheme="majorHAnsi" w:cstheme="majorHAnsi"/>
                <w:color w:val="000000"/>
              </w:rPr>
              <w:t xml:space="preserve"> o długości min</w:t>
            </w:r>
            <w:r w:rsidR="00A65339" w:rsidRPr="004D60E0">
              <w:rPr>
                <w:rFonts w:asciiTheme="majorHAnsi" w:hAnsiTheme="majorHAnsi" w:cstheme="majorHAnsi"/>
                <w:color w:val="000000"/>
              </w:rPr>
              <w:t>imum</w:t>
            </w:r>
            <w:r w:rsidR="002C29C9" w:rsidRPr="004D60E0">
              <w:rPr>
                <w:rFonts w:asciiTheme="majorHAnsi" w:hAnsiTheme="majorHAnsi" w:cstheme="majorHAnsi"/>
                <w:color w:val="000000"/>
              </w:rPr>
              <w:t xml:space="preserve"> </w:t>
            </w:r>
            <w:r w:rsidR="00CB60AD" w:rsidRPr="004D60E0">
              <w:rPr>
                <w:rFonts w:asciiTheme="majorHAnsi" w:hAnsiTheme="majorHAnsi" w:cstheme="majorHAnsi"/>
                <w:color w:val="000000"/>
              </w:rPr>
              <w:t>1</w:t>
            </w:r>
            <w:r w:rsidR="002C29C9" w:rsidRPr="004D60E0">
              <w:rPr>
                <w:rFonts w:asciiTheme="majorHAnsi" w:hAnsiTheme="majorHAnsi" w:cstheme="majorHAnsi"/>
                <w:color w:val="000000"/>
              </w:rPr>
              <w:t>,5m.</w:t>
            </w:r>
          </w:p>
          <w:p w14:paraId="4E6C6335" w14:textId="0FEF3F14" w:rsidR="00A65339" w:rsidRPr="004D60E0" w:rsidRDefault="00A65339" w:rsidP="006638A3">
            <w:pPr>
              <w:rPr>
                <w:rFonts w:asciiTheme="majorHAnsi" w:hAnsiTheme="majorHAnsi" w:cstheme="majorHAnsi"/>
                <w:color w:val="000000"/>
              </w:rPr>
            </w:pPr>
          </w:p>
        </w:tc>
      </w:tr>
      <w:tr w:rsidR="001C2AF8" w:rsidRPr="004D60E0" w14:paraId="36836F61" w14:textId="77777777">
        <w:tc>
          <w:tcPr>
            <w:tcW w:w="675" w:type="dxa"/>
          </w:tcPr>
          <w:p w14:paraId="7C9208A8" w14:textId="77777777" w:rsidR="001C2AF8" w:rsidRPr="004D60E0" w:rsidRDefault="001C2AF8" w:rsidP="002172E5">
            <w:pPr>
              <w:numPr>
                <w:ilvl w:val="0"/>
                <w:numId w:val="2"/>
              </w:numPr>
              <w:pBdr>
                <w:top w:val="nil"/>
                <w:left w:val="nil"/>
                <w:bottom w:val="nil"/>
                <w:right w:val="nil"/>
                <w:between w:val="nil"/>
              </w:pBdr>
              <w:spacing w:after="200" w:line="276" w:lineRule="auto"/>
              <w:ind w:left="426"/>
              <w:jc w:val="both"/>
              <w:rPr>
                <w:rFonts w:asciiTheme="majorHAnsi" w:hAnsiTheme="majorHAnsi" w:cstheme="majorHAnsi"/>
                <w:color w:val="000000"/>
              </w:rPr>
            </w:pPr>
          </w:p>
        </w:tc>
        <w:tc>
          <w:tcPr>
            <w:tcW w:w="8773" w:type="dxa"/>
          </w:tcPr>
          <w:p w14:paraId="09630354" w14:textId="57FA9E0B" w:rsidR="001C2AF8" w:rsidRPr="004D60E0" w:rsidRDefault="001C2AF8" w:rsidP="001C2AF8">
            <w:pPr>
              <w:rPr>
                <w:rFonts w:asciiTheme="majorHAnsi" w:hAnsiTheme="majorHAnsi" w:cstheme="majorHAnsi"/>
              </w:rPr>
            </w:pPr>
            <w:r w:rsidRPr="004D60E0">
              <w:rPr>
                <w:rFonts w:asciiTheme="majorHAnsi" w:hAnsiTheme="majorHAnsi" w:cstheme="majorHAnsi"/>
              </w:rPr>
              <w:t xml:space="preserve">Układ przełączający o wydajności min. </w:t>
            </w:r>
            <w:r w:rsidR="003175CE" w:rsidRPr="004D60E0">
              <w:rPr>
                <w:rFonts w:asciiTheme="majorHAnsi" w:hAnsiTheme="majorHAnsi" w:cstheme="majorHAnsi"/>
              </w:rPr>
              <w:t>176</w:t>
            </w:r>
            <w:r w:rsidRPr="004D60E0">
              <w:rPr>
                <w:rFonts w:asciiTheme="majorHAnsi" w:hAnsiTheme="majorHAnsi" w:cstheme="majorHAnsi"/>
              </w:rPr>
              <w:t xml:space="preserve"> </w:t>
            </w:r>
            <w:proofErr w:type="spellStart"/>
            <w:r w:rsidRPr="004D60E0">
              <w:rPr>
                <w:rFonts w:asciiTheme="majorHAnsi" w:hAnsiTheme="majorHAnsi" w:cstheme="majorHAnsi"/>
              </w:rPr>
              <w:t>Gbps</w:t>
            </w:r>
            <w:proofErr w:type="spellEnd"/>
            <w:r w:rsidRPr="004D60E0">
              <w:rPr>
                <w:rFonts w:asciiTheme="majorHAnsi" w:hAnsiTheme="majorHAnsi" w:cstheme="majorHAnsi"/>
              </w:rPr>
              <w:t xml:space="preserve">, wydajność przełączania przynajmniej </w:t>
            </w:r>
            <w:r w:rsidR="0007610B" w:rsidRPr="004D60E0">
              <w:rPr>
                <w:rFonts w:asciiTheme="majorHAnsi" w:hAnsiTheme="majorHAnsi" w:cstheme="majorHAnsi"/>
              </w:rPr>
              <w:t>1</w:t>
            </w:r>
            <w:r w:rsidR="003175CE" w:rsidRPr="004D60E0">
              <w:rPr>
                <w:rFonts w:asciiTheme="majorHAnsi" w:hAnsiTheme="majorHAnsi" w:cstheme="majorHAnsi"/>
              </w:rPr>
              <w:t>3</w:t>
            </w:r>
            <w:r w:rsidR="00BD6FEF" w:rsidRPr="004D60E0">
              <w:rPr>
                <w:rFonts w:asciiTheme="majorHAnsi" w:hAnsiTheme="majorHAnsi" w:cstheme="majorHAnsi"/>
              </w:rPr>
              <w:t>0</w:t>
            </w:r>
            <w:r w:rsidRPr="004D60E0">
              <w:rPr>
                <w:rFonts w:asciiTheme="majorHAnsi" w:hAnsiTheme="majorHAnsi" w:cstheme="majorHAnsi"/>
              </w:rPr>
              <w:t xml:space="preserve"> </w:t>
            </w:r>
            <w:proofErr w:type="spellStart"/>
            <w:r w:rsidRPr="004D60E0">
              <w:rPr>
                <w:rFonts w:asciiTheme="majorHAnsi" w:hAnsiTheme="majorHAnsi" w:cstheme="majorHAnsi"/>
              </w:rPr>
              <w:t>Mpps</w:t>
            </w:r>
            <w:proofErr w:type="spellEnd"/>
          </w:p>
        </w:tc>
      </w:tr>
      <w:tr w:rsidR="001C2AF8" w:rsidRPr="004D60E0" w14:paraId="5D1AB791" w14:textId="77777777">
        <w:tc>
          <w:tcPr>
            <w:tcW w:w="675" w:type="dxa"/>
          </w:tcPr>
          <w:p w14:paraId="6B54A91D" w14:textId="77777777" w:rsidR="001C2AF8" w:rsidRPr="004D60E0" w:rsidRDefault="001C2AF8" w:rsidP="002172E5">
            <w:pPr>
              <w:numPr>
                <w:ilvl w:val="0"/>
                <w:numId w:val="2"/>
              </w:numPr>
              <w:pBdr>
                <w:top w:val="nil"/>
                <w:left w:val="nil"/>
                <w:bottom w:val="nil"/>
                <w:right w:val="nil"/>
                <w:between w:val="nil"/>
              </w:pBdr>
              <w:spacing w:after="200" w:line="276" w:lineRule="auto"/>
              <w:ind w:left="426"/>
              <w:jc w:val="both"/>
              <w:rPr>
                <w:rFonts w:asciiTheme="majorHAnsi" w:hAnsiTheme="majorHAnsi" w:cstheme="majorHAnsi"/>
                <w:color w:val="000000"/>
              </w:rPr>
            </w:pPr>
          </w:p>
        </w:tc>
        <w:tc>
          <w:tcPr>
            <w:tcW w:w="8773" w:type="dxa"/>
          </w:tcPr>
          <w:p w14:paraId="29E8A550" w14:textId="277B9226" w:rsidR="001C2AF8" w:rsidRPr="004D60E0" w:rsidRDefault="001C2AF8" w:rsidP="001C2AF8">
            <w:pPr>
              <w:rPr>
                <w:rFonts w:asciiTheme="majorHAnsi" w:hAnsiTheme="majorHAnsi" w:cstheme="majorHAnsi"/>
              </w:rPr>
            </w:pPr>
            <w:r w:rsidRPr="004D60E0">
              <w:rPr>
                <w:rFonts w:asciiTheme="majorHAnsi" w:hAnsiTheme="majorHAnsi" w:cstheme="majorHAnsi"/>
              </w:rPr>
              <w:t xml:space="preserve">Obsługa min. </w:t>
            </w:r>
            <w:r w:rsidR="00C66A8B" w:rsidRPr="004D60E0">
              <w:rPr>
                <w:rFonts w:asciiTheme="majorHAnsi" w:hAnsiTheme="majorHAnsi" w:cstheme="majorHAnsi"/>
              </w:rPr>
              <w:t>32</w:t>
            </w:r>
            <w:r w:rsidRPr="004D60E0">
              <w:rPr>
                <w:rFonts w:asciiTheme="majorHAnsi" w:hAnsiTheme="majorHAnsi" w:cstheme="majorHAnsi"/>
              </w:rPr>
              <w:t xml:space="preserve"> 000 adresów MAC</w:t>
            </w:r>
          </w:p>
        </w:tc>
      </w:tr>
      <w:tr w:rsidR="001C2AF8" w:rsidRPr="004D60E0" w14:paraId="5D080CFF" w14:textId="77777777">
        <w:tc>
          <w:tcPr>
            <w:tcW w:w="675" w:type="dxa"/>
          </w:tcPr>
          <w:p w14:paraId="650116C8" w14:textId="77777777" w:rsidR="001C2AF8" w:rsidRPr="004D60E0" w:rsidRDefault="001C2AF8" w:rsidP="002172E5">
            <w:pPr>
              <w:numPr>
                <w:ilvl w:val="0"/>
                <w:numId w:val="2"/>
              </w:numPr>
              <w:pBdr>
                <w:top w:val="nil"/>
                <w:left w:val="nil"/>
                <w:bottom w:val="nil"/>
                <w:right w:val="nil"/>
                <w:between w:val="nil"/>
              </w:pBdr>
              <w:spacing w:after="200" w:line="276" w:lineRule="auto"/>
              <w:ind w:left="426"/>
              <w:jc w:val="both"/>
              <w:rPr>
                <w:rFonts w:asciiTheme="majorHAnsi" w:hAnsiTheme="majorHAnsi" w:cstheme="majorHAnsi"/>
                <w:color w:val="000000"/>
              </w:rPr>
            </w:pPr>
          </w:p>
        </w:tc>
        <w:tc>
          <w:tcPr>
            <w:tcW w:w="8773" w:type="dxa"/>
          </w:tcPr>
          <w:p w14:paraId="5C484EE8" w14:textId="7669B271" w:rsidR="001C2AF8" w:rsidRPr="004D60E0" w:rsidRDefault="001C2AF8" w:rsidP="001C2AF8">
            <w:pPr>
              <w:rPr>
                <w:rFonts w:asciiTheme="majorHAnsi" w:hAnsiTheme="majorHAnsi" w:cstheme="majorHAnsi"/>
              </w:rPr>
            </w:pPr>
            <w:r w:rsidRPr="004D60E0">
              <w:rPr>
                <w:rFonts w:asciiTheme="majorHAnsi" w:hAnsiTheme="majorHAnsi" w:cstheme="majorHAnsi"/>
              </w:rPr>
              <w:t xml:space="preserve">Wbudowana pamięć RAM min. </w:t>
            </w:r>
            <w:r w:rsidR="0052294C" w:rsidRPr="004D60E0">
              <w:rPr>
                <w:rFonts w:asciiTheme="majorHAnsi" w:hAnsiTheme="majorHAnsi" w:cstheme="majorHAnsi"/>
              </w:rPr>
              <w:t>2G</w:t>
            </w:r>
            <w:r w:rsidR="006638A3" w:rsidRPr="004D60E0">
              <w:rPr>
                <w:rFonts w:asciiTheme="majorHAnsi" w:hAnsiTheme="majorHAnsi" w:cstheme="majorHAnsi"/>
              </w:rPr>
              <w:t>B</w:t>
            </w:r>
          </w:p>
        </w:tc>
      </w:tr>
      <w:tr w:rsidR="001C2AF8" w:rsidRPr="004D60E0" w14:paraId="4E923B86" w14:textId="77777777">
        <w:tc>
          <w:tcPr>
            <w:tcW w:w="675" w:type="dxa"/>
          </w:tcPr>
          <w:p w14:paraId="18E77000" w14:textId="77777777" w:rsidR="001C2AF8" w:rsidRPr="004D60E0" w:rsidRDefault="001C2AF8" w:rsidP="002172E5">
            <w:pPr>
              <w:numPr>
                <w:ilvl w:val="0"/>
                <w:numId w:val="2"/>
              </w:numPr>
              <w:pBdr>
                <w:top w:val="nil"/>
                <w:left w:val="nil"/>
                <w:bottom w:val="nil"/>
                <w:right w:val="nil"/>
                <w:between w:val="nil"/>
              </w:pBdr>
              <w:spacing w:after="200" w:line="276" w:lineRule="auto"/>
              <w:ind w:left="426"/>
              <w:jc w:val="both"/>
              <w:rPr>
                <w:rFonts w:asciiTheme="majorHAnsi" w:hAnsiTheme="majorHAnsi" w:cstheme="majorHAnsi"/>
                <w:color w:val="000000"/>
              </w:rPr>
            </w:pPr>
          </w:p>
        </w:tc>
        <w:tc>
          <w:tcPr>
            <w:tcW w:w="8773" w:type="dxa"/>
          </w:tcPr>
          <w:p w14:paraId="01C06FEB" w14:textId="7FC1D90A" w:rsidR="001C2AF8" w:rsidRPr="004D60E0" w:rsidRDefault="001C2AF8" w:rsidP="001C2AF8">
            <w:pPr>
              <w:rPr>
                <w:rFonts w:asciiTheme="majorHAnsi" w:hAnsiTheme="majorHAnsi" w:cstheme="majorHAnsi"/>
              </w:rPr>
            </w:pPr>
            <w:r w:rsidRPr="004D60E0">
              <w:rPr>
                <w:rFonts w:asciiTheme="majorHAnsi" w:hAnsiTheme="majorHAnsi" w:cstheme="majorHAnsi"/>
              </w:rPr>
              <w:t xml:space="preserve">Urządzenie musi mieć wbudowaną pamięć </w:t>
            </w:r>
            <w:proofErr w:type="spellStart"/>
            <w:r w:rsidRPr="004D60E0">
              <w:rPr>
                <w:rFonts w:asciiTheme="majorHAnsi" w:hAnsiTheme="majorHAnsi" w:cstheme="majorHAnsi"/>
              </w:rPr>
              <w:t>flash</w:t>
            </w:r>
            <w:proofErr w:type="spellEnd"/>
            <w:r w:rsidRPr="004D60E0">
              <w:rPr>
                <w:rFonts w:asciiTheme="majorHAnsi" w:hAnsiTheme="majorHAnsi" w:cstheme="majorHAnsi"/>
              </w:rPr>
              <w:t xml:space="preserve"> o pojemności min. </w:t>
            </w:r>
            <w:r w:rsidR="0052294C" w:rsidRPr="004D60E0">
              <w:rPr>
                <w:rFonts w:asciiTheme="majorHAnsi" w:hAnsiTheme="majorHAnsi" w:cstheme="majorHAnsi"/>
              </w:rPr>
              <w:t>1G</w:t>
            </w:r>
            <w:r w:rsidRPr="004D60E0">
              <w:rPr>
                <w:rFonts w:asciiTheme="majorHAnsi" w:hAnsiTheme="majorHAnsi" w:cstheme="majorHAnsi"/>
              </w:rPr>
              <w:t>B</w:t>
            </w:r>
          </w:p>
        </w:tc>
      </w:tr>
      <w:tr w:rsidR="001C2AF8" w:rsidRPr="004D60E0" w14:paraId="6269BAD9" w14:textId="77777777">
        <w:tc>
          <w:tcPr>
            <w:tcW w:w="675" w:type="dxa"/>
          </w:tcPr>
          <w:p w14:paraId="5B026384" w14:textId="77777777" w:rsidR="001C2AF8" w:rsidRPr="004D60E0" w:rsidRDefault="001C2AF8" w:rsidP="002172E5">
            <w:pPr>
              <w:numPr>
                <w:ilvl w:val="0"/>
                <w:numId w:val="2"/>
              </w:numPr>
              <w:pBdr>
                <w:top w:val="nil"/>
                <w:left w:val="nil"/>
                <w:bottom w:val="nil"/>
                <w:right w:val="nil"/>
                <w:between w:val="nil"/>
              </w:pBdr>
              <w:spacing w:after="200" w:line="276" w:lineRule="auto"/>
              <w:ind w:left="426"/>
              <w:jc w:val="both"/>
              <w:rPr>
                <w:rFonts w:asciiTheme="majorHAnsi" w:hAnsiTheme="majorHAnsi" w:cstheme="majorHAnsi"/>
                <w:color w:val="000000"/>
              </w:rPr>
            </w:pPr>
          </w:p>
        </w:tc>
        <w:tc>
          <w:tcPr>
            <w:tcW w:w="8773" w:type="dxa"/>
          </w:tcPr>
          <w:p w14:paraId="05B095A6" w14:textId="77777777" w:rsidR="001C2AF8" w:rsidRPr="004D60E0" w:rsidRDefault="001C2AF8" w:rsidP="001C2AF8">
            <w:pPr>
              <w:rPr>
                <w:rFonts w:asciiTheme="majorHAnsi" w:hAnsiTheme="majorHAnsi" w:cstheme="majorHAnsi"/>
              </w:rPr>
            </w:pPr>
            <w:r w:rsidRPr="004D60E0">
              <w:rPr>
                <w:rFonts w:asciiTheme="majorHAnsi" w:hAnsiTheme="majorHAnsi" w:cstheme="majorHAnsi"/>
              </w:rPr>
              <w:t xml:space="preserve">Obsługa min. 4000 sieci VLAN jednocześnie oraz obsługa 802.1Q </w:t>
            </w:r>
            <w:proofErr w:type="spellStart"/>
            <w:r w:rsidRPr="004D60E0">
              <w:rPr>
                <w:rFonts w:asciiTheme="majorHAnsi" w:hAnsiTheme="majorHAnsi" w:cstheme="majorHAnsi"/>
              </w:rPr>
              <w:t>tunneling</w:t>
            </w:r>
            <w:proofErr w:type="spellEnd"/>
            <w:r w:rsidRPr="004D60E0">
              <w:rPr>
                <w:rFonts w:asciiTheme="majorHAnsi" w:hAnsiTheme="majorHAnsi" w:cstheme="majorHAnsi"/>
              </w:rPr>
              <w:t xml:space="preserve"> (</w:t>
            </w:r>
            <w:proofErr w:type="spellStart"/>
            <w:r w:rsidRPr="004D60E0">
              <w:rPr>
                <w:rFonts w:asciiTheme="majorHAnsi" w:hAnsiTheme="majorHAnsi" w:cstheme="majorHAnsi"/>
              </w:rPr>
              <w:t>QinQ</w:t>
            </w:r>
            <w:proofErr w:type="spellEnd"/>
            <w:r w:rsidRPr="004D60E0">
              <w:rPr>
                <w:rFonts w:asciiTheme="majorHAnsi" w:hAnsiTheme="majorHAnsi" w:cstheme="majorHAnsi"/>
              </w:rPr>
              <w:t>)</w:t>
            </w:r>
          </w:p>
        </w:tc>
      </w:tr>
      <w:tr w:rsidR="001C2AF8" w:rsidRPr="004D60E0" w14:paraId="437763EE" w14:textId="77777777">
        <w:tc>
          <w:tcPr>
            <w:tcW w:w="675" w:type="dxa"/>
          </w:tcPr>
          <w:p w14:paraId="0D3203DB" w14:textId="77777777" w:rsidR="001C2AF8" w:rsidRPr="004D60E0" w:rsidRDefault="001C2AF8" w:rsidP="002172E5">
            <w:pPr>
              <w:numPr>
                <w:ilvl w:val="0"/>
                <w:numId w:val="2"/>
              </w:numPr>
              <w:pBdr>
                <w:top w:val="nil"/>
                <w:left w:val="nil"/>
                <w:bottom w:val="nil"/>
                <w:right w:val="nil"/>
                <w:between w:val="nil"/>
              </w:pBdr>
              <w:spacing w:after="200" w:line="276" w:lineRule="auto"/>
              <w:ind w:left="426"/>
              <w:jc w:val="both"/>
              <w:rPr>
                <w:rFonts w:asciiTheme="majorHAnsi" w:hAnsiTheme="majorHAnsi" w:cstheme="majorHAnsi"/>
                <w:color w:val="000000"/>
              </w:rPr>
            </w:pPr>
          </w:p>
        </w:tc>
        <w:tc>
          <w:tcPr>
            <w:tcW w:w="8773" w:type="dxa"/>
          </w:tcPr>
          <w:p w14:paraId="52CAA70C" w14:textId="3285551E" w:rsidR="001C2AF8" w:rsidRPr="004D60E0" w:rsidRDefault="001C2AF8" w:rsidP="001C2AF8">
            <w:pPr>
              <w:rPr>
                <w:rFonts w:asciiTheme="majorHAnsi" w:hAnsiTheme="majorHAnsi" w:cstheme="majorHAnsi"/>
              </w:rPr>
            </w:pPr>
            <w:r w:rsidRPr="004D60E0">
              <w:rPr>
                <w:rFonts w:asciiTheme="majorHAnsi" w:hAnsiTheme="majorHAnsi" w:cstheme="majorHAnsi"/>
              </w:rPr>
              <w:t>Możliwość skonfigurowania min. 10</w:t>
            </w:r>
            <w:r w:rsidR="00D44027" w:rsidRPr="004D60E0">
              <w:rPr>
                <w:rFonts w:asciiTheme="majorHAnsi" w:hAnsiTheme="majorHAnsi" w:cstheme="majorHAnsi"/>
              </w:rPr>
              <w:t>23</w:t>
            </w:r>
            <w:r w:rsidRPr="004D60E0">
              <w:rPr>
                <w:rFonts w:asciiTheme="majorHAnsi" w:hAnsiTheme="majorHAnsi" w:cstheme="majorHAnsi"/>
              </w:rPr>
              <w:t xml:space="preserve"> interfejsów </w:t>
            </w:r>
            <w:proofErr w:type="spellStart"/>
            <w:r w:rsidRPr="004D60E0">
              <w:rPr>
                <w:rFonts w:asciiTheme="majorHAnsi" w:hAnsiTheme="majorHAnsi" w:cstheme="majorHAnsi"/>
              </w:rPr>
              <w:t>vlan</w:t>
            </w:r>
            <w:proofErr w:type="spellEnd"/>
            <w:r w:rsidRPr="004D60E0">
              <w:rPr>
                <w:rFonts w:asciiTheme="majorHAnsi" w:hAnsiTheme="majorHAnsi" w:cstheme="majorHAnsi"/>
              </w:rPr>
              <w:t xml:space="preserve"> </w:t>
            </w:r>
            <w:proofErr w:type="spellStart"/>
            <w:r w:rsidRPr="004D60E0">
              <w:rPr>
                <w:rFonts w:asciiTheme="majorHAnsi" w:hAnsiTheme="majorHAnsi" w:cstheme="majorHAnsi"/>
              </w:rPr>
              <w:t>interface</w:t>
            </w:r>
            <w:proofErr w:type="spellEnd"/>
            <w:r w:rsidRPr="004D60E0">
              <w:rPr>
                <w:rFonts w:asciiTheme="majorHAnsi" w:hAnsiTheme="majorHAnsi" w:cstheme="majorHAnsi"/>
              </w:rPr>
              <w:t xml:space="preserve"> SVI działających równocześnie</w:t>
            </w:r>
          </w:p>
        </w:tc>
      </w:tr>
      <w:tr w:rsidR="001C2AF8" w:rsidRPr="004D60E0" w14:paraId="6880FC49" w14:textId="77777777">
        <w:tc>
          <w:tcPr>
            <w:tcW w:w="675" w:type="dxa"/>
          </w:tcPr>
          <w:p w14:paraId="564182DE" w14:textId="77777777" w:rsidR="001C2AF8" w:rsidRPr="004D60E0" w:rsidRDefault="001C2AF8" w:rsidP="002172E5">
            <w:pPr>
              <w:numPr>
                <w:ilvl w:val="0"/>
                <w:numId w:val="2"/>
              </w:numPr>
              <w:pBdr>
                <w:top w:val="nil"/>
                <w:left w:val="nil"/>
                <w:bottom w:val="nil"/>
                <w:right w:val="nil"/>
                <w:between w:val="nil"/>
              </w:pBdr>
              <w:spacing w:after="200" w:line="276" w:lineRule="auto"/>
              <w:ind w:left="426"/>
              <w:jc w:val="both"/>
              <w:rPr>
                <w:rFonts w:asciiTheme="majorHAnsi" w:hAnsiTheme="majorHAnsi" w:cstheme="majorHAnsi"/>
                <w:color w:val="000000"/>
              </w:rPr>
            </w:pPr>
          </w:p>
        </w:tc>
        <w:tc>
          <w:tcPr>
            <w:tcW w:w="8773" w:type="dxa"/>
          </w:tcPr>
          <w:p w14:paraId="2A465D96" w14:textId="1E035A03" w:rsidR="001C2AF8" w:rsidRPr="004D60E0" w:rsidRDefault="001C2AF8" w:rsidP="001C2AF8">
            <w:pPr>
              <w:rPr>
                <w:rFonts w:asciiTheme="majorHAnsi" w:hAnsiTheme="majorHAnsi" w:cstheme="majorHAnsi"/>
              </w:rPr>
            </w:pPr>
            <w:r w:rsidRPr="004D60E0">
              <w:rPr>
                <w:rFonts w:asciiTheme="majorHAnsi" w:hAnsiTheme="majorHAnsi" w:cstheme="majorHAnsi"/>
              </w:rPr>
              <w:t>Obsługa ramek jumbo o wielkości min. 92</w:t>
            </w:r>
            <w:r w:rsidR="006B3327" w:rsidRPr="004D60E0">
              <w:rPr>
                <w:rFonts w:asciiTheme="majorHAnsi" w:hAnsiTheme="majorHAnsi" w:cstheme="majorHAnsi"/>
              </w:rPr>
              <w:t>16</w:t>
            </w:r>
            <w:r w:rsidRPr="004D60E0">
              <w:rPr>
                <w:rFonts w:asciiTheme="majorHAnsi" w:hAnsiTheme="majorHAnsi" w:cstheme="majorHAnsi"/>
              </w:rPr>
              <w:t xml:space="preserve"> bajtów</w:t>
            </w:r>
          </w:p>
        </w:tc>
      </w:tr>
      <w:tr w:rsidR="006F1118" w:rsidRPr="004D60E0" w14:paraId="70B29871" w14:textId="77777777">
        <w:tc>
          <w:tcPr>
            <w:tcW w:w="675" w:type="dxa"/>
          </w:tcPr>
          <w:p w14:paraId="3B5588F1" w14:textId="77777777" w:rsidR="006F1118" w:rsidRPr="004D60E0" w:rsidRDefault="006F1118" w:rsidP="002172E5">
            <w:pPr>
              <w:numPr>
                <w:ilvl w:val="0"/>
                <w:numId w:val="2"/>
              </w:numPr>
              <w:pBdr>
                <w:top w:val="nil"/>
                <w:left w:val="nil"/>
                <w:bottom w:val="nil"/>
                <w:right w:val="nil"/>
                <w:between w:val="nil"/>
              </w:pBdr>
              <w:ind w:left="426"/>
              <w:jc w:val="both"/>
              <w:rPr>
                <w:rFonts w:asciiTheme="majorHAnsi" w:hAnsiTheme="majorHAnsi" w:cstheme="majorHAnsi"/>
                <w:color w:val="000000"/>
              </w:rPr>
            </w:pPr>
          </w:p>
        </w:tc>
        <w:tc>
          <w:tcPr>
            <w:tcW w:w="8773" w:type="dxa"/>
          </w:tcPr>
          <w:p w14:paraId="5B734889" w14:textId="01947770" w:rsidR="006F1118" w:rsidRPr="004D60E0" w:rsidRDefault="00EB4E99" w:rsidP="001C2AF8">
            <w:pPr>
              <w:rPr>
                <w:rFonts w:asciiTheme="majorHAnsi" w:hAnsiTheme="majorHAnsi" w:cstheme="majorHAnsi"/>
              </w:rPr>
            </w:pPr>
            <w:r w:rsidRPr="004D60E0">
              <w:rPr>
                <w:rFonts w:asciiTheme="majorHAnsi" w:hAnsiTheme="majorHAnsi" w:cstheme="majorHAnsi"/>
              </w:rPr>
              <w:t>Obsługa mechanizmów ERPS: G.8032 v1 G.8032 v2</w:t>
            </w:r>
          </w:p>
        </w:tc>
      </w:tr>
      <w:tr w:rsidR="001A1B4E" w:rsidRPr="004D60E0" w14:paraId="39FEC5EF" w14:textId="77777777">
        <w:tc>
          <w:tcPr>
            <w:tcW w:w="675" w:type="dxa"/>
          </w:tcPr>
          <w:p w14:paraId="6CDD483A" w14:textId="77777777" w:rsidR="001A1B4E" w:rsidRPr="004D60E0" w:rsidRDefault="001A1B4E" w:rsidP="002172E5">
            <w:pPr>
              <w:numPr>
                <w:ilvl w:val="0"/>
                <w:numId w:val="2"/>
              </w:numPr>
              <w:pBdr>
                <w:top w:val="nil"/>
                <w:left w:val="nil"/>
                <w:bottom w:val="nil"/>
                <w:right w:val="nil"/>
                <w:between w:val="nil"/>
              </w:pBdr>
              <w:ind w:left="426"/>
              <w:jc w:val="both"/>
              <w:rPr>
                <w:rFonts w:asciiTheme="majorHAnsi" w:hAnsiTheme="majorHAnsi" w:cstheme="majorHAnsi"/>
                <w:color w:val="000000"/>
              </w:rPr>
            </w:pPr>
          </w:p>
        </w:tc>
        <w:tc>
          <w:tcPr>
            <w:tcW w:w="8773" w:type="dxa"/>
          </w:tcPr>
          <w:p w14:paraId="0028D84E" w14:textId="33F45295" w:rsidR="001A1B4E" w:rsidRPr="004D60E0" w:rsidRDefault="00E634C4" w:rsidP="001C2AF8">
            <w:pPr>
              <w:rPr>
                <w:rFonts w:asciiTheme="majorHAnsi" w:hAnsiTheme="majorHAnsi" w:cstheme="majorHAnsi"/>
              </w:rPr>
            </w:pPr>
            <w:r w:rsidRPr="004D60E0">
              <w:rPr>
                <w:rFonts w:asciiTheme="majorHAnsi" w:hAnsiTheme="majorHAnsi" w:cstheme="majorHAnsi"/>
              </w:rPr>
              <w:t>Obsługa protokołu BFD</w:t>
            </w:r>
            <w:r w:rsidR="002A1AC1" w:rsidRPr="004D60E0">
              <w:rPr>
                <w:rFonts w:asciiTheme="majorHAnsi" w:hAnsiTheme="majorHAnsi" w:cstheme="majorHAnsi"/>
              </w:rPr>
              <w:t xml:space="preserve"> oraz LACP</w:t>
            </w:r>
          </w:p>
        </w:tc>
      </w:tr>
      <w:tr w:rsidR="00EB4E99" w:rsidRPr="004D60E0" w14:paraId="27E6AEC2" w14:textId="77777777">
        <w:tc>
          <w:tcPr>
            <w:tcW w:w="675" w:type="dxa"/>
          </w:tcPr>
          <w:p w14:paraId="62B48C9E" w14:textId="77777777" w:rsidR="00EB4E99" w:rsidRPr="004D60E0" w:rsidRDefault="00EB4E99" w:rsidP="002172E5">
            <w:pPr>
              <w:numPr>
                <w:ilvl w:val="0"/>
                <w:numId w:val="2"/>
              </w:numPr>
              <w:pBdr>
                <w:top w:val="nil"/>
                <w:left w:val="nil"/>
                <w:bottom w:val="nil"/>
                <w:right w:val="nil"/>
                <w:between w:val="nil"/>
              </w:pBdr>
              <w:ind w:left="426"/>
              <w:jc w:val="both"/>
              <w:rPr>
                <w:rFonts w:asciiTheme="majorHAnsi" w:hAnsiTheme="majorHAnsi" w:cstheme="majorHAnsi"/>
                <w:color w:val="000000"/>
              </w:rPr>
            </w:pPr>
          </w:p>
        </w:tc>
        <w:tc>
          <w:tcPr>
            <w:tcW w:w="8773" w:type="dxa"/>
          </w:tcPr>
          <w:p w14:paraId="43838734" w14:textId="793F0B0D" w:rsidR="00EB4E99" w:rsidRPr="004D60E0" w:rsidRDefault="006B3327" w:rsidP="001C2AF8">
            <w:pPr>
              <w:rPr>
                <w:rFonts w:asciiTheme="majorHAnsi" w:hAnsiTheme="majorHAnsi" w:cstheme="majorHAnsi"/>
              </w:rPr>
            </w:pPr>
            <w:r w:rsidRPr="004D60E0">
              <w:rPr>
                <w:rFonts w:asciiTheme="majorHAnsi" w:hAnsiTheme="majorHAnsi" w:cstheme="majorHAnsi"/>
              </w:rPr>
              <w:t>Obsługa protokołu VRRP dla IPv4 i IPv6</w:t>
            </w:r>
          </w:p>
        </w:tc>
      </w:tr>
      <w:tr w:rsidR="001C2AF8" w:rsidRPr="004D60E0" w14:paraId="66E6BAB8" w14:textId="77777777">
        <w:tc>
          <w:tcPr>
            <w:tcW w:w="675" w:type="dxa"/>
          </w:tcPr>
          <w:p w14:paraId="4857E186" w14:textId="77777777" w:rsidR="001C2AF8" w:rsidRPr="004D60E0" w:rsidRDefault="001C2AF8" w:rsidP="002172E5">
            <w:pPr>
              <w:numPr>
                <w:ilvl w:val="0"/>
                <w:numId w:val="2"/>
              </w:numPr>
              <w:pBdr>
                <w:top w:val="nil"/>
                <w:left w:val="nil"/>
                <w:bottom w:val="nil"/>
                <w:right w:val="nil"/>
                <w:between w:val="nil"/>
              </w:pBdr>
              <w:spacing w:after="200" w:line="276" w:lineRule="auto"/>
              <w:ind w:left="426"/>
              <w:jc w:val="both"/>
              <w:rPr>
                <w:rFonts w:asciiTheme="majorHAnsi" w:hAnsiTheme="majorHAnsi" w:cstheme="majorHAnsi"/>
                <w:color w:val="000000"/>
              </w:rPr>
            </w:pPr>
          </w:p>
        </w:tc>
        <w:tc>
          <w:tcPr>
            <w:tcW w:w="8773" w:type="dxa"/>
          </w:tcPr>
          <w:p w14:paraId="6E73ADFD" w14:textId="5F289C46" w:rsidR="001C2AF8" w:rsidRPr="004D60E0" w:rsidRDefault="00854911" w:rsidP="001C2AF8">
            <w:pPr>
              <w:rPr>
                <w:rFonts w:asciiTheme="majorHAnsi" w:hAnsiTheme="majorHAnsi" w:cstheme="majorHAnsi"/>
              </w:rPr>
            </w:pPr>
            <w:r w:rsidRPr="004D60E0">
              <w:rPr>
                <w:rFonts w:asciiTheme="majorHAnsi" w:hAnsiTheme="majorHAnsi" w:cstheme="majorHAnsi"/>
              </w:rPr>
              <w:t>Wsparcie dla protokołów 802.1d (STP), 802.1s (MSTP), 802.1w (RSTP). Wsparcie dla mechanizmu PVST lub równoważnego (innego niż wymagany standard STP/RSTP/MSTP)</w:t>
            </w:r>
          </w:p>
        </w:tc>
      </w:tr>
      <w:tr w:rsidR="00F07453" w:rsidRPr="004D60E0" w14:paraId="6AADD01C" w14:textId="77777777">
        <w:tc>
          <w:tcPr>
            <w:tcW w:w="675" w:type="dxa"/>
          </w:tcPr>
          <w:p w14:paraId="3A50607E" w14:textId="77777777" w:rsidR="00F07453" w:rsidRPr="004D60E0" w:rsidRDefault="00F07453" w:rsidP="002172E5">
            <w:pPr>
              <w:numPr>
                <w:ilvl w:val="0"/>
                <w:numId w:val="2"/>
              </w:numPr>
              <w:pBdr>
                <w:top w:val="nil"/>
                <w:left w:val="nil"/>
                <w:bottom w:val="nil"/>
                <w:right w:val="nil"/>
                <w:between w:val="nil"/>
              </w:pBdr>
              <w:ind w:left="426"/>
              <w:jc w:val="both"/>
              <w:rPr>
                <w:rFonts w:asciiTheme="majorHAnsi" w:hAnsiTheme="majorHAnsi" w:cstheme="majorHAnsi"/>
                <w:color w:val="000000"/>
              </w:rPr>
            </w:pPr>
          </w:p>
        </w:tc>
        <w:tc>
          <w:tcPr>
            <w:tcW w:w="8773" w:type="dxa"/>
          </w:tcPr>
          <w:p w14:paraId="389296BE" w14:textId="4FBBF3F5" w:rsidR="00F07453" w:rsidRPr="004D60E0" w:rsidRDefault="00F07453" w:rsidP="001C2AF8">
            <w:pPr>
              <w:rPr>
                <w:rFonts w:asciiTheme="majorHAnsi" w:hAnsiTheme="majorHAnsi" w:cstheme="majorHAnsi"/>
              </w:rPr>
            </w:pPr>
            <w:r w:rsidRPr="004D60E0">
              <w:rPr>
                <w:rFonts w:asciiTheme="majorHAnsi" w:hAnsiTheme="majorHAnsi" w:cstheme="majorHAnsi"/>
              </w:rPr>
              <w:t xml:space="preserve">Obsługa protokołów routingu dynamicznego OSPF, OSPFv3, RIP, </w:t>
            </w:r>
            <w:proofErr w:type="spellStart"/>
            <w:r w:rsidRPr="004D60E0">
              <w:rPr>
                <w:rFonts w:asciiTheme="majorHAnsi" w:hAnsiTheme="majorHAnsi" w:cstheme="majorHAnsi"/>
              </w:rPr>
              <w:t>RIPng</w:t>
            </w:r>
            <w:proofErr w:type="spellEnd"/>
            <w:r w:rsidRPr="004D60E0">
              <w:rPr>
                <w:rFonts w:asciiTheme="majorHAnsi" w:hAnsiTheme="majorHAnsi" w:cstheme="majorHAnsi"/>
              </w:rPr>
              <w:t>. Jeżeli do obsługi powyższych funkcjonalności wymagana jest licencja to należy ją dostarczyć w ramach niniejszego postępowania</w:t>
            </w:r>
          </w:p>
        </w:tc>
      </w:tr>
      <w:tr w:rsidR="001C2AF8" w:rsidRPr="004D60E0" w14:paraId="4AE80659" w14:textId="77777777">
        <w:tc>
          <w:tcPr>
            <w:tcW w:w="675" w:type="dxa"/>
          </w:tcPr>
          <w:p w14:paraId="3C960FC4" w14:textId="77777777" w:rsidR="001C2AF8" w:rsidRPr="004D60E0" w:rsidRDefault="001C2AF8" w:rsidP="002172E5">
            <w:pPr>
              <w:numPr>
                <w:ilvl w:val="0"/>
                <w:numId w:val="2"/>
              </w:numPr>
              <w:pBdr>
                <w:top w:val="nil"/>
                <w:left w:val="nil"/>
                <w:bottom w:val="nil"/>
                <w:right w:val="nil"/>
                <w:between w:val="nil"/>
              </w:pBdr>
              <w:spacing w:after="200" w:line="276" w:lineRule="auto"/>
              <w:ind w:left="426"/>
              <w:jc w:val="both"/>
              <w:rPr>
                <w:rFonts w:asciiTheme="majorHAnsi" w:hAnsiTheme="majorHAnsi" w:cstheme="majorHAnsi"/>
                <w:color w:val="000000"/>
              </w:rPr>
            </w:pPr>
          </w:p>
        </w:tc>
        <w:tc>
          <w:tcPr>
            <w:tcW w:w="8773" w:type="dxa"/>
          </w:tcPr>
          <w:p w14:paraId="63E7B3C2" w14:textId="77777777" w:rsidR="001C2AF8" w:rsidRPr="004D60E0" w:rsidRDefault="001C2AF8" w:rsidP="001C2AF8">
            <w:pPr>
              <w:tabs>
                <w:tab w:val="left" w:pos="1913"/>
              </w:tabs>
              <w:rPr>
                <w:rFonts w:asciiTheme="majorHAnsi" w:hAnsiTheme="majorHAnsi" w:cstheme="majorHAnsi"/>
              </w:rPr>
            </w:pPr>
            <w:r w:rsidRPr="004D60E0">
              <w:rPr>
                <w:rFonts w:asciiTheme="majorHAnsi" w:hAnsiTheme="majorHAnsi" w:cstheme="majorHAnsi"/>
              </w:rPr>
              <w:t>Obsługa min. 4 000 tras dla routingu IPv4</w:t>
            </w:r>
          </w:p>
        </w:tc>
      </w:tr>
      <w:tr w:rsidR="001C2AF8" w:rsidRPr="004D60E0" w14:paraId="2046D7B0" w14:textId="77777777">
        <w:tc>
          <w:tcPr>
            <w:tcW w:w="675" w:type="dxa"/>
          </w:tcPr>
          <w:p w14:paraId="42485B40" w14:textId="77777777" w:rsidR="001C2AF8" w:rsidRPr="004D60E0" w:rsidRDefault="001C2AF8" w:rsidP="002172E5">
            <w:pPr>
              <w:numPr>
                <w:ilvl w:val="0"/>
                <w:numId w:val="2"/>
              </w:numPr>
              <w:pBdr>
                <w:top w:val="nil"/>
                <w:left w:val="nil"/>
                <w:bottom w:val="nil"/>
                <w:right w:val="nil"/>
                <w:between w:val="nil"/>
              </w:pBdr>
              <w:spacing w:after="200" w:line="276" w:lineRule="auto"/>
              <w:ind w:left="426"/>
              <w:jc w:val="both"/>
              <w:rPr>
                <w:rFonts w:asciiTheme="majorHAnsi" w:hAnsiTheme="majorHAnsi" w:cstheme="majorHAnsi"/>
                <w:color w:val="000000"/>
              </w:rPr>
            </w:pPr>
          </w:p>
        </w:tc>
        <w:tc>
          <w:tcPr>
            <w:tcW w:w="8773" w:type="dxa"/>
          </w:tcPr>
          <w:p w14:paraId="6CE174B3" w14:textId="77777777" w:rsidR="001C2AF8" w:rsidRPr="004D60E0" w:rsidRDefault="001C2AF8" w:rsidP="001C2AF8">
            <w:pPr>
              <w:rPr>
                <w:rFonts w:asciiTheme="majorHAnsi" w:hAnsiTheme="majorHAnsi" w:cstheme="majorHAnsi"/>
              </w:rPr>
            </w:pPr>
            <w:r w:rsidRPr="004D60E0">
              <w:rPr>
                <w:rFonts w:asciiTheme="majorHAnsi" w:hAnsiTheme="majorHAnsi" w:cstheme="majorHAnsi"/>
              </w:rPr>
              <w:t>Obsługa min. 1 000 tras dla routingu IPv6</w:t>
            </w:r>
          </w:p>
        </w:tc>
      </w:tr>
      <w:tr w:rsidR="00F07453" w:rsidRPr="004D60E0" w14:paraId="0FAF698B" w14:textId="77777777">
        <w:tc>
          <w:tcPr>
            <w:tcW w:w="675" w:type="dxa"/>
          </w:tcPr>
          <w:p w14:paraId="092DBB38" w14:textId="77777777" w:rsidR="00F07453" w:rsidRPr="004D60E0" w:rsidRDefault="00F07453" w:rsidP="002172E5">
            <w:pPr>
              <w:numPr>
                <w:ilvl w:val="0"/>
                <w:numId w:val="2"/>
              </w:numPr>
              <w:pBdr>
                <w:top w:val="nil"/>
                <w:left w:val="nil"/>
                <w:bottom w:val="nil"/>
                <w:right w:val="nil"/>
                <w:between w:val="nil"/>
              </w:pBdr>
              <w:ind w:left="426"/>
              <w:jc w:val="both"/>
              <w:rPr>
                <w:rFonts w:asciiTheme="majorHAnsi" w:hAnsiTheme="majorHAnsi" w:cstheme="majorHAnsi"/>
                <w:color w:val="000000"/>
              </w:rPr>
            </w:pPr>
          </w:p>
        </w:tc>
        <w:tc>
          <w:tcPr>
            <w:tcW w:w="8773" w:type="dxa"/>
          </w:tcPr>
          <w:p w14:paraId="7B174110" w14:textId="77777777" w:rsidR="00F07453" w:rsidRPr="004D60E0" w:rsidRDefault="00F07453" w:rsidP="00F07453">
            <w:pPr>
              <w:rPr>
                <w:rFonts w:asciiTheme="majorHAnsi" w:hAnsiTheme="majorHAnsi" w:cstheme="majorHAnsi"/>
              </w:rPr>
            </w:pPr>
            <w:r w:rsidRPr="004D60E0">
              <w:rPr>
                <w:rFonts w:asciiTheme="majorHAnsi" w:hAnsiTheme="majorHAnsi" w:cstheme="majorHAnsi"/>
              </w:rPr>
              <w:t xml:space="preserve">Obsługa protokołów związanych z obsługą ruchu typu </w:t>
            </w:r>
            <w:proofErr w:type="spellStart"/>
            <w:r w:rsidRPr="004D60E0">
              <w:rPr>
                <w:rFonts w:asciiTheme="majorHAnsi" w:hAnsiTheme="majorHAnsi" w:cstheme="majorHAnsi"/>
              </w:rPr>
              <w:t>multicast</w:t>
            </w:r>
            <w:proofErr w:type="spellEnd"/>
            <w:r w:rsidRPr="004D60E0">
              <w:rPr>
                <w:rFonts w:asciiTheme="majorHAnsi" w:hAnsiTheme="majorHAnsi" w:cstheme="majorHAnsi"/>
              </w:rPr>
              <w:t>:</w:t>
            </w:r>
          </w:p>
          <w:p w14:paraId="4627F168" w14:textId="77777777" w:rsidR="00F07453" w:rsidRPr="004D60E0" w:rsidRDefault="00F07453" w:rsidP="00F07453">
            <w:pPr>
              <w:rPr>
                <w:rFonts w:asciiTheme="majorHAnsi" w:hAnsiTheme="majorHAnsi" w:cstheme="majorHAnsi"/>
                <w:lang w:val="en-GB"/>
              </w:rPr>
            </w:pPr>
            <w:r w:rsidRPr="004D60E0">
              <w:rPr>
                <w:rFonts w:asciiTheme="majorHAnsi" w:hAnsiTheme="majorHAnsi" w:cstheme="majorHAnsi"/>
                <w:lang w:val="en-GB"/>
              </w:rPr>
              <w:t>a) IGMP v1, v2 i v3</w:t>
            </w:r>
          </w:p>
          <w:p w14:paraId="05650085" w14:textId="77777777" w:rsidR="00F07453" w:rsidRPr="004D60E0" w:rsidRDefault="00F07453" w:rsidP="00F07453">
            <w:pPr>
              <w:rPr>
                <w:rFonts w:asciiTheme="majorHAnsi" w:hAnsiTheme="majorHAnsi" w:cstheme="majorHAnsi"/>
                <w:lang w:val="en-GB"/>
              </w:rPr>
            </w:pPr>
            <w:r w:rsidRPr="004D60E0">
              <w:rPr>
                <w:rFonts w:asciiTheme="majorHAnsi" w:hAnsiTheme="majorHAnsi" w:cstheme="majorHAnsi"/>
                <w:lang w:val="en-GB"/>
              </w:rPr>
              <w:t>b) IGMP Snooping v1, v2 i v3</w:t>
            </w:r>
          </w:p>
          <w:p w14:paraId="3A74034D" w14:textId="0ED1AAB6" w:rsidR="00F07453" w:rsidRPr="004D60E0" w:rsidRDefault="00F07453" w:rsidP="00F07453">
            <w:pPr>
              <w:rPr>
                <w:rFonts w:asciiTheme="majorHAnsi" w:hAnsiTheme="majorHAnsi" w:cstheme="majorHAnsi"/>
              </w:rPr>
            </w:pPr>
            <w:r w:rsidRPr="004D60E0">
              <w:rPr>
                <w:rFonts w:asciiTheme="majorHAnsi" w:hAnsiTheme="majorHAnsi" w:cstheme="majorHAnsi"/>
              </w:rPr>
              <w:t>c) PIM-SM, PIM-DM, PIM-SSM</w:t>
            </w:r>
          </w:p>
        </w:tc>
      </w:tr>
      <w:tr w:rsidR="00611317" w:rsidRPr="004D60E0" w14:paraId="3DD52AC3" w14:textId="77777777">
        <w:tc>
          <w:tcPr>
            <w:tcW w:w="675" w:type="dxa"/>
          </w:tcPr>
          <w:p w14:paraId="50F3DC8D" w14:textId="77777777" w:rsidR="00611317" w:rsidRPr="004D60E0" w:rsidRDefault="00611317" w:rsidP="002172E5">
            <w:pPr>
              <w:numPr>
                <w:ilvl w:val="0"/>
                <w:numId w:val="2"/>
              </w:numPr>
              <w:pBdr>
                <w:top w:val="nil"/>
                <w:left w:val="nil"/>
                <w:bottom w:val="nil"/>
                <w:right w:val="nil"/>
                <w:between w:val="nil"/>
              </w:pBdr>
              <w:ind w:left="426"/>
              <w:jc w:val="both"/>
              <w:rPr>
                <w:rFonts w:asciiTheme="majorHAnsi" w:hAnsiTheme="majorHAnsi" w:cstheme="majorHAnsi"/>
                <w:color w:val="000000"/>
              </w:rPr>
            </w:pPr>
          </w:p>
        </w:tc>
        <w:tc>
          <w:tcPr>
            <w:tcW w:w="8773" w:type="dxa"/>
          </w:tcPr>
          <w:p w14:paraId="3660E244" w14:textId="02004FD9" w:rsidR="00611317" w:rsidRPr="004D60E0" w:rsidRDefault="00611317" w:rsidP="001C2AF8">
            <w:pPr>
              <w:rPr>
                <w:rFonts w:asciiTheme="majorHAnsi" w:hAnsiTheme="majorHAnsi" w:cstheme="majorHAnsi"/>
                <w:lang w:val="en-US"/>
              </w:rPr>
            </w:pPr>
            <w:r w:rsidRPr="004D60E0">
              <w:rPr>
                <w:rFonts w:asciiTheme="majorHAnsi" w:hAnsiTheme="majorHAnsi" w:cstheme="majorHAnsi"/>
                <w:lang w:val="en-US"/>
              </w:rPr>
              <w:t>Obsługa min. 1 0</w:t>
            </w:r>
            <w:r w:rsidR="00AE5C51" w:rsidRPr="004D60E0">
              <w:rPr>
                <w:rFonts w:asciiTheme="majorHAnsi" w:hAnsiTheme="majorHAnsi" w:cstheme="majorHAnsi"/>
                <w:lang w:val="en-US"/>
              </w:rPr>
              <w:t>2</w:t>
            </w:r>
            <w:r w:rsidR="000D2CB6" w:rsidRPr="004D60E0">
              <w:rPr>
                <w:rFonts w:asciiTheme="majorHAnsi" w:hAnsiTheme="majorHAnsi" w:cstheme="majorHAnsi"/>
                <w:lang w:val="en-US"/>
              </w:rPr>
              <w:t>3</w:t>
            </w:r>
            <w:r w:rsidRPr="004D60E0">
              <w:rPr>
                <w:rFonts w:asciiTheme="majorHAnsi" w:hAnsiTheme="majorHAnsi" w:cstheme="majorHAnsi"/>
                <w:lang w:val="en-US"/>
              </w:rPr>
              <w:t xml:space="preserve"> IPv6 Neighbor Discovery</w:t>
            </w:r>
          </w:p>
        </w:tc>
      </w:tr>
      <w:tr w:rsidR="00037B9A" w:rsidRPr="004D60E0" w14:paraId="7299927A" w14:textId="77777777">
        <w:tc>
          <w:tcPr>
            <w:tcW w:w="675" w:type="dxa"/>
          </w:tcPr>
          <w:p w14:paraId="44A45890" w14:textId="77777777" w:rsidR="00037B9A" w:rsidRPr="004D60E0" w:rsidRDefault="00037B9A" w:rsidP="002172E5">
            <w:pPr>
              <w:numPr>
                <w:ilvl w:val="0"/>
                <w:numId w:val="2"/>
              </w:numPr>
              <w:pBdr>
                <w:top w:val="nil"/>
                <w:left w:val="nil"/>
                <w:bottom w:val="nil"/>
                <w:right w:val="nil"/>
                <w:between w:val="nil"/>
              </w:pBdr>
              <w:ind w:left="426"/>
              <w:jc w:val="both"/>
              <w:rPr>
                <w:rFonts w:asciiTheme="majorHAnsi" w:hAnsiTheme="majorHAnsi" w:cstheme="majorHAnsi"/>
                <w:color w:val="000000"/>
                <w:lang w:val="en-US"/>
              </w:rPr>
            </w:pPr>
          </w:p>
        </w:tc>
        <w:tc>
          <w:tcPr>
            <w:tcW w:w="8773" w:type="dxa"/>
          </w:tcPr>
          <w:p w14:paraId="6FE656B7" w14:textId="4722C122" w:rsidR="00037B9A" w:rsidRPr="004D60E0" w:rsidRDefault="00037B9A" w:rsidP="00037B9A">
            <w:pPr>
              <w:rPr>
                <w:rFonts w:asciiTheme="majorHAnsi" w:hAnsiTheme="majorHAnsi" w:cstheme="majorHAnsi"/>
              </w:rPr>
            </w:pPr>
            <w:r w:rsidRPr="004D60E0">
              <w:rPr>
                <w:rFonts w:asciiTheme="majorHAnsi" w:hAnsiTheme="majorHAnsi" w:cstheme="majorHAnsi"/>
              </w:rPr>
              <w:t xml:space="preserve">Minimalny rozmiar tablicy ARP </w:t>
            </w:r>
            <w:r w:rsidR="001C4759" w:rsidRPr="004D60E0">
              <w:rPr>
                <w:rFonts w:asciiTheme="majorHAnsi" w:hAnsiTheme="majorHAnsi" w:cstheme="majorHAnsi"/>
              </w:rPr>
              <w:t>2</w:t>
            </w:r>
            <w:r w:rsidR="00990EF0" w:rsidRPr="004D60E0">
              <w:rPr>
                <w:rFonts w:asciiTheme="majorHAnsi" w:hAnsiTheme="majorHAnsi" w:cstheme="majorHAnsi"/>
              </w:rPr>
              <w:t xml:space="preserve"> </w:t>
            </w:r>
            <w:r w:rsidR="001C4759" w:rsidRPr="004D60E0">
              <w:rPr>
                <w:rFonts w:asciiTheme="majorHAnsi" w:hAnsiTheme="majorHAnsi" w:cstheme="majorHAnsi"/>
              </w:rPr>
              <w:t>048</w:t>
            </w:r>
            <w:r w:rsidRPr="004D60E0">
              <w:rPr>
                <w:rFonts w:asciiTheme="majorHAnsi" w:hAnsiTheme="majorHAnsi" w:cstheme="majorHAnsi"/>
              </w:rPr>
              <w:t xml:space="preserve"> wpisów</w:t>
            </w:r>
          </w:p>
        </w:tc>
      </w:tr>
      <w:tr w:rsidR="00037B9A" w:rsidRPr="004D60E0" w14:paraId="18F4A1CC" w14:textId="77777777">
        <w:tc>
          <w:tcPr>
            <w:tcW w:w="675" w:type="dxa"/>
          </w:tcPr>
          <w:p w14:paraId="34B354ED" w14:textId="77777777" w:rsidR="00037B9A" w:rsidRPr="004D60E0" w:rsidRDefault="00037B9A" w:rsidP="002172E5">
            <w:pPr>
              <w:numPr>
                <w:ilvl w:val="0"/>
                <w:numId w:val="2"/>
              </w:numPr>
              <w:pBdr>
                <w:top w:val="nil"/>
                <w:left w:val="nil"/>
                <w:bottom w:val="nil"/>
                <w:right w:val="nil"/>
                <w:between w:val="nil"/>
              </w:pBdr>
              <w:spacing w:after="200" w:line="276" w:lineRule="auto"/>
              <w:ind w:left="426"/>
              <w:jc w:val="both"/>
              <w:rPr>
                <w:rFonts w:asciiTheme="majorHAnsi" w:hAnsiTheme="majorHAnsi" w:cstheme="majorHAnsi"/>
                <w:color w:val="000000"/>
              </w:rPr>
            </w:pPr>
          </w:p>
        </w:tc>
        <w:tc>
          <w:tcPr>
            <w:tcW w:w="8773" w:type="dxa"/>
          </w:tcPr>
          <w:p w14:paraId="5ECDD1C0" w14:textId="153C758D" w:rsidR="00037B9A" w:rsidRPr="004D60E0" w:rsidRDefault="00037B9A" w:rsidP="00037B9A">
            <w:pPr>
              <w:rPr>
                <w:rFonts w:asciiTheme="majorHAnsi" w:hAnsiTheme="majorHAnsi" w:cstheme="majorHAnsi"/>
              </w:rPr>
            </w:pPr>
            <w:r w:rsidRPr="004D60E0">
              <w:rPr>
                <w:rFonts w:asciiTheme="majorHAnsi" w:hAnsiTheme="majorHAnsi" w:cstheme="majorHAnsi"/>
              </w:rPr>
              <w:t>Obsługa wirtualnych tablic routingu-</w:t>
            </w:r>
            <w:proofErr w:type="spellStart"/>
            <w:r w:rsidRPr="004D60E0">
              <w:rPr>
                <w:rFonts w:asciiTheme="majorHAnsi" w:hAnsiTheme="majorHAnsi" w:cstheme="majorHAnsi"/>
              </w:rPr>
              <w:t>forwardingu</w:t>
            </w:r>
            <w:proofErr w:type="spellEnd"/>
            <w:r w:rsidRPr="004D60E0">
              <w:rPr>
                <w:rFonts w:asciiTheme="majorHAnsi" w:hAnsiTheme="majorHAnsi" w:cstheme="majorHAnsi"/>
              </w:rPr>
              <w:t xml:space="preserve"> (VRF)</w:t>
            </w:r>
          </w:p>
        </w:tc>
      </w:tr>
      <w:tr w:rsidR="00037B9A" w:rsidRPr="004D60E0" w14:paraId="7A9B9BEE" w14:textId="77777777">
        <w:tc>
          <w:tcPr>
            <w:tcW w:w="675" w:type="dxa"/>
          </w:tcPr>
          <w:p w14:paraId="7BEFC9ED" w14:textId="77777777" w:rsidR="00037B9A" w:rsidRPr="004D60E0" w:rsidRDefault="00037B9A" w:rsidP="002172E5">
            <w:pPr>
              <w:numPr>
                <w:ilvl w:val="0"/>
                <w:numId w:val="2"/>
              </w:numPr>
              <w:pBdr>
                <w:top w:val="nil"/>
                <w:left w:val="nil"/>
                <w:bottom w:val="nil"/>
                <w:right w:val="nil"/>
                <w:between w:val="nil"/>
              </w:pBdr>
              <w:spacing w:after="200" w:line="276" w:lineRule="auto"/>
              <w:ind w:left="426"/>
              <w:jc w:val="both"/>
              <w:rPr>
                <w:rFonts w:asciiTheme="majorHAnsi" w:hAnsiTheme="majorHAnsi" w:cstheme="majorHAnsi"/>
                <w:color w:val="000000"/>
              </w:rPr>
            </w:pPr>
          </w:p>
        </w:tc>
        <w:tc>
          <w:tcPr>
            <w:tcW w:w="8773" w:type="dxa"/>
          </w:tcPr>
          <w:p w14:paraId="3922797E" w14:textId="77777777" w:rsidR="00037B9A" w:rsidRPr="004D60E0" w:rsidRDefault="00037B9A" w:rsidP="00037B9A">
            <w:pPr>
              <w:rPr>
                <w:rFonts w:asciiTheme="majorHAnsi" w:hAnsiTheme="majorHAnsi" w:cstheme="majorHAnsi"/>
              </w:rPr>
            </w:pPr>
            <w:r w:rsidRPr="004D60E0">
              <w:rPr>
                <w:rFonts w:asciiTheme="majorHAnsi" w:hAnsiTheme="majorHAnsi" w:cstheme="majorHAnsi"/>
              </w:rPr>
              <w:t>Obsługa protokołów LLDP i LLDP-MED</w:t>
            </w:r>
          </w:p>
        </w:tc>
      </w:tr>
      <w:tr w:rsidR="008C3963" w:rsidRPr="004D60E0" w14:paraId="018C79CE" w14:textId="77777777">
        <w:tc>
          <w:tcPr>
            <w:tcW w:w="675" w:type="dxa"/>
          </w:tcPr>
          <w:p w14:paraId="0BA38FCD" w14:textId="77777777" w:rsidR="008C3963" w:rsidRPr="004D60E0" w:rsidRDefault="008C3963" w:rsidP="002172E5">
            <w:pPr>
              <w:numPr>
                <w:ilvl w:val="0"/>
                <w:numId w:val="2"/>
              </w:numPr>
              <w:pBdr>
                <w:top w:val="nil"/>
                <w:left w:val="nil"/>
                <w:bottom w:val="nil"/>
                <w:right w:val="nil"/>
                <w:between w:val="nil"/>
              </w:pBdr>
              <w:ind w:left="426"/>
              <w:jc w:val="both"/>
              <w:rPr>
                <w:rFonts w:asciiTheme="majorHAnsi" w:hAnsiTheme="majorHAnsi" w:cstheme="majorHAnsi"/>
                <w:color w:val="000000"/>
              </w:rPr>
            </w:pPr>
          </w:p>
        </w:tc>
        <w:tc>
          <w:tcPr>
            <w:tcW w:w="8773" w:type="dxa"/>
          </w:tcPr>
          <w:p w14:paraId="1CD063AC" w14:textId="59FE50C4" w:rsidR="008C3963" w:rsidRPr="004D60E0" w:rsidRDefault="008C3963" w:rsidP="00037B9A">
            <w:pPr>
              <w:rPr>
                <w:rFonts w:asciiTheme="majorHAnsi" w:hAnsiTheme="majorHAnsi" w:cstheme="majorHAnsi"/>
              </w:rPr>
            </w:pPr>
            <w:r w:rsidRPr="004D60E0">
              <w:rPr>
                <w:rFonts w:asciiTheme="majorHAnsi" w:hAnsiTheme="majorHAnsi" w:cstheme="majorHAnsi"/>
              </w:rPr>
              <w:t>Przełącznik musi być zgodny z IEEE 802.3.az</w:t>
            </w:r>
          </w:p>
        </w:tc>
      </w:tr>
      <w:tr w:rsidR="00037B9A" w:rsidRPr="004D60E0" w14:paraId="3C589E72" w14:textId="77777777">
        <w:tc>
          <w:tcPr>
            <w:tcW w:w="675" w:type="dxa"/>
          </w:tcPr>
          <w:p w14:paraId="3EB9EC67" w14:textId="77777777" w:rsidR="00037B9A" w:rsidRPr="004D60E0" w:rsidRDefault="00037B9A" w:rsidP="002172E5">
            <w:pPr>
              <w:numPr>
                <w:ilvl w:val="0"/>
                <w:numId w:val="2"/>
              </w:numPr>
              <w:pBdr>
                <w:top w:val="nil"/>
                <w:left w:val="nil"/>
                <w:bottom w:val="nil"/>
                <w:right w:val="nil"/>
                <w:between w:val="nil"/>
              </w:pBdr>
              <w:spacing w:after="200" w:line="276" w:lineRule="auto"/>
              <w:ind w:left="426"/>
              <w:jc w:val="both"/>
              <w:rPr>
                <w:rFonts w:asciiTheme="majorHAnsi" w:hAnsiTheme="majorHAnsi" w:cstheme="majorHAnsi"/>
                <w:color w:val="000000"/>
              </w:rPr>
            </w:pPr>
          </w:p>
        </w:tc>
        <w:tc>
          <w:tcPr>
            <w:tcW w:w="8773" w:type="dxa"/>
          </w:tcPr>
          <w:p w14:paraId="7DAEF777" w14:textId="2F2F16F3" w:rsidR="00037B9A" w:rsidRPr="004D60E0" w:rsidRDefault="00037B9A" w:rsidP="00037B9A">
            <w:pPr>
              <w:rPr>
                <w:rFonts w:asciiTheme="majorHAnsi" w:hAnsiTheme="majorHAnsi" w:cstheme="majorHAnsi"/>
              </w:rPr>
            </w:pPr>
            <w:r w:rsidRPr="004D60E0">
              <w:rPr>
                <w:rFonts w:asciiTheme="majorHAnsi" w:hAnsiTheme="majorHAnsi" w:cstheme="majorHAnsi"/>
              </w:rPr>
              <w:t>Przełącznik musi posiadać funkcjonalność DHCP Server</w:t>
            </w:r>
            <w:r w:rsidR="00F85772" w:rsidRPr="004D60E0">
              <w:rPr>
                <w:rFonts w:asciiTheme="majorHAnsi" w:hAnsiTheme="majorHAnsi" w:cstheme="majorHAnsi"/>
              </w:rPr>
              <w:t>,</w:t>
            </w:r>
            <w:r w:rsidRPr="004D60E0">
              <w:rPr>
                <w:rFonts w:asciiTheme="majorHAnsi" w:hAnsiTheme="majorHAnsi" w:cstheme="majorHAnsi"/>
              </w:rPr>
              <w:t xml:space="preserve"> DHCP </w:t>
            </w:r>
            <w:proofErr w:type="spellStart"/>
            <w:r w:rsidRPr="004D60E0">
              <w:rPr>
                <w:rFonts w:asciiTheme="majorHAnsi" w:hAnsiTheme="majorHAnsi" w:cstheme="majorHAnsi"/>
              </w:rPr>
              <w:t>Snooping</w:t>
            </w:r>
            <w:proofErr w:type="spellEnd"/>
            <w:r w:rsidR="00F85772" w:rsidRPr="004D60E0">
              <w:rPr>
                <w:rFonts w:asciiTheme="majorHAnsi" w:hAnsiTheme="majorHAnsi" w:cstheme="majorHAnsi"/>
              </w:rPr>
              <w:t xml:space="preserve">, DHCP </w:t>
            </w:r>
            <w:proofErr w:type="spellStart"/>
            <w:r w:rsidR="00F85772" w:rsidRPr="004D60E0">
              <w:rPr>
                <w:rFonts w:asciiTheme="majorHAnsi" w:hAnsiTheme="majorHAnsi" w:cstheme="majorHAnsi"/>
              </w:rPr>
              <w:t>re</w:t>
            </w:r>
            <w:r w:rsidR="005853A3" w:rsidRPr="004D60E0">
              <w:rPr>
                <w:rFonts w:asciiTheme="majorHAnsi" w:hAnsiTheme="majorHAnsi" w:cstheme="majorHAnsi"/>
              </w:rPr>
              <w:t>lay</w:t>
            </w:r>
            <w:proofErr w:type="spellEnd"/>
            <w:r w:rsidR="005853A3" w:rsidRPr="004D60E0">
              <w:rPr>
                <w:rFonts w:asciiTheme="majorHAnsi" w:hAnsiTheme="majorHAnsi" w:cstheme="majorHAnsi"/>
              </w:rPr>
              <w:t xml:space="preserve">, DHCP </w:t>
            </w:r>
            <w:proofErr w:type="spellStart"/>
            <w:r w:rsidR="005853A3" w:rsidRPr="004D60E0">
              <w:rPr>
                <w:rFonts w:asciiTheme="majorHAnsi" w:hAnsiTheme="majorHAnsi" w:cstheme="majorHAnsi"/>
              </w:rPr>
              <w:t>client</w:t>
            </w:r>
            <w:proofErr w:type="spellEnd"/>
          </w:p>
        </w:tc>
      </w:tr>
      <w:tr w:rsidR="00037B9A" w:rsidRPr="004D60E0" w14:paraId="17FCEBEF" w14:textId="77777777">
        <w:tc>
          <w:tcPr>
            <w:tcW w:w="675" w:type="dxa"/>
          </w:tcPr>
          <w:p w14:paraId="7C7335C7" w14:textId="77777777" w:rsidR="00037B9A" w:rsidRPr="004D60E0" w:rsidRDefault="00037B9A" w:rsidP="002172E5">
            <w:pPr>
              <w:numPr>
                <w:ilvl w:val="0"/>
                <w:numId w:val="2"/>
              </w:numPr>
              <w:pBdr>
                <w:top w:val="nil"/>
                <w:left w:val="nil"/>
                <w:bottom w:val="nil"/>
                <w:right w:val="nil"/>
                <w:between w:val="nil"/>
              </w:pBdr>
              <w:spacing w:after="200" w:line="276" w:lineRule="auto"/>
              <w:ind w:left="426"/>
              <w:jc w:val="both"/>
              <w:rPr>
                <w:rFonts w:asciiTheme="majorHAnsi" w:hAnsiTheme="majorHAnsi" w:cstheme="majorHAnsi"/>
                <w:color w:val="000000"/>
              </w:rPr>
            </w:pPr>
          </w:p>
        </w:tc>
        <w:tc>
          <w:tcPr>
            <w:tcW w:w="8773" w:type="dxa"/>
          </w:tcPr>
          <w:p w14:paraId="6AE31870" w14:textId="77777777" w:rsidR="00037B9A" w:rsidRPr="004D60E0" w:rsidRDefault="00037B9A" w:rsidP="00037B9A">
            <w:pPr>
              <w:rPr>
                <w:rFonts w:asciiTheme="majorHAnsi" w:hAnsiTheme="majorHAnsi" w:cstheme="majorHAnsi"/>
              </w:rPr>
            </w:pPr>
            <w:r w:rsidRPr="004D60E0">
              <w:rPr>
                <w:rFonts w:asciiTheme="majorHAnsi" w:hAnsiTheme="majorHAnsi" w:cstheme="majorHAnsi"/>
              </w:rPr>
              <w:t>Mechanizmy związane z zapewnieniem bezpieczeństwa sieci:</w:t>
            </w:r>
          </w:p>
          <w:p w14:paraId="252D785A" w14:textId="37946DFD" w:rsidR="00037B9A" w:rsidRPr="004D60E0" w:rsidRDefault="00037B9A" w:rsidP="00037B9A">
            <w:pPr>
              <w:numPr>
                <w:ilvl w:val="0"/>
                <w:numId w:val="3"/>
              </w:numPr>
              <w:pBdr>
                <w:top w:val="nil"/>
                <w:left w:val="nil"/>
                <w:bottom w:val="nil"/>
                <w:right w:val="nil"/>
                <w:between w:val="nil"/>
              </w:pBdr>
              <w:spacing w:line="276" w:lineRule="auto"/>
              <w:rPr>
                <w:rFonts w:asciiTheme="majorHAnsi" w:hAnsiTheme="majorHAnsi" w:cstheme="majorHAnsi"/>
                <w:color w:val="000000"/>
              </w:rPr>
            </w:pPr>
            <w:r w:rsidRPr="004D60E0">
              <w:rPr>
                <w:rFonts w:asciiTheme="majorHAnsi" w:hAnsiTheme="majorHAnsi" w:cstheme="majorHAnsi"/>
                <w:color w:val="000000"/>
              </w:rPr>
              <w:t xml:space="preserve">min. </w:t>
            </w:r>
            <w:r w:rsidR="0042048D" w:rsidRPr="004D60E0">
              <w:rPr>
                <w:rFonts w:asciiTheme="majorHAnsi" w:hAnsiTheme="majorHAnsi" w:cstheme="majorHAnsi"/>
                <w:color w:val="000000"/>
              </w:rPr>
              <w:t>2</w:t>
            </w:r>
            <w:r w:rsidRPr="004D60E0">
              <w:rPr>
                <w:rFonts w:asciiTheme="majorHAnsi" w:hAnsiTheme="majorHAnsi" w:cstheme="majorHAnsi"/>
                <w:color w:val="000000"/>
              </w:rPr>
              <w:t xml:space="preserve"> poziomy dostępu administracyjnego poprzez konsolę</w:t>
            </w:r>
          </w:p>
          <w:p w14:paraId="5C6ECB51" w14:textId="77777777" w:rsidR="00037B9A" w:rsidRPr="004D60E0" w:rsidRDefault="00037B9A" w:rsidP="00037B9A">
            <w:pPr>
              <w:numPr>
                <w:ilvl w:val="0"/>
                <w:numId w:val="3"/>
              </w:numPr>
              <w:pBdr>
                <w:top w:val="nil"/>
                <w:left w:val="nil"/>
                <w:bottom w:val="nil"/>
                <w:right w:val="nil"/>
                <w:between w:val="nil"/>
              </w:pBdr>
              <w:spacing w:line="276" w:lineRule="auto"/>
              <w:rPr>
                <w:rFonts w:asciiTheme="majorHAnsi" w:hAnsiTheme="majorHAnsi" w:cstheme="majorHAnsi"/>
                <w:color w:val="000000"/>
              </w:rPr>
            </w:pPr>
            <w:r w:rsidRPr="004D60E0">
              <w:rPr>
                <w:rFonts w:asciiTheme="majorHAnsi" w:hAnsiTheme="majorHAnsi" w:cstheme="majorHAnsi"/>
                <w:color w:val="000000"/>
              </w:rPr>
              <w:t xml:space="preserve">autoryzacja użytkowników w oparciu o IEEE 802.1x z możliwością przydziału </w:t>
            </w:r>
            <w:proofErr w:type="spellStart"/>
            <w:r w:rsidRPr="004D60E0">
              <w:rPr>
                <w:rFonts w:asciiTheme="majorHAnsi" w:hAnsiTheme="majorHAnsi" w:cstheme="majorHAnsi"/>
                <w:color w:val="000000"/>
              </w:rPr>
              <w:t>VLANu</w:t>
            </w:r>
            <w:proofErr w:type="spellEnd"/>
            <w:r w:rsidRPr="004D60E0">
              <w:rPr>
                <w:rFonts w:asciiTheme="majorHAnsi" w:hAnsiTheme="majorHAnsi" w:cstheme="majorHAnsi"/>
                <w:color w:val="000000"/>
              </w:rPr>
              <w:t xml:space="preserve"> oraz dynamicznego przypisania listy ACL</w:t>
            </w:r>
          </w:p>
          <w:p w14:paraId="6C50FE69" w14:textId="600D2185" w:rsidR="00D3264A" w:rsidRPr="004D60E0" w:rsidRDefault="00F07453" w:rsidP="00D72F39">
            <w:pPr>
              <w:numPr>
                <w:ilvl w:val="0"/>
                <w:numId w:val="3"/>
              </w:numPr>
              <w:spacing w:line="276" w:lineRule="auto"/>
              <w:rPr>
                <w:rFonts w:asciiTheme="majorHAnsi" w:hAnsiTheme="majorHAnsi" w:cstheme="majorHAnsi"/>
              </w:rPr>
            </w:pPr>
            <w:r w:rsidRPr="004D60E0">
              <w:rPr>
                <w:rFonts w:asciiTheme="majorHAnsi" w:hAnsiTheme="majorHAnsi" w:cstheme="majorHAnsi"/>
              </w:rPr>
              <w:t xml:space="preserve">obsługa sprzętowo reguł ACL. Możliwość </w:t>
            </w:r>
            <w:r w:rsidR="00037B9A" w:rsidRPr="004D60E0">
              <w:rPr>
                <w:rFonts w:asciiTheme="majorHAnsi" w:hAnsiTheme="majorHAnsi" w:cstheme="majorHAnsi"/>
              </w:rPr>
              <w:t xml:space="preserve">utworzenia minimum 2000 </w:t>
            </w:r>
            <w:r w:rsidRPr="004D60E0">
              <w:rPr>
                <w:rFonts w:asciiTheme="majorHAnsi" w:hAnsiTheme="majorHAnsi" w:cstheme="majorHAnsi"/>
              </w:rPr>
              <w:t>reguł</w:t>
            </w:r>
            <w:r w:rsidR="00037B9A" w:rsidRPr="004D60E0">
              <w:rPr>
                <w:rFonts w:asciiTheme="majorHAnsi" w:hAnsiTheme="majorHAnsi" w:cstheme="majorHAnsi"/>
              </w:rPr>
              <w:t xml:space="preserve"> ACL</w:t>
            </w:r>
          </w:p>
          <w:p w14:paraId="7EF992D3" w14:textId="745F2A0D" w:rsidR="00037B9A" w:rsidRPr="004D60E0" w:rsidRDefault="00037B9A" w:rsidP="00037B9A">
            <w:pPr>
              <w:numPr>
                <w:ilvl w:val="0"/>
                <w:numId w:val="3"/>
              </w:numPr>
              <w:pBdr>
                <w:top w:val="nil"/>
                <w:left w:val="nil"/>
                <w:bottom w:val="nil"/>
                <w:right w:val="nil"/>
                <w:between w:val="nil"/>
              </w:pBdr>
              <w:spacing w:line="276" w:lineRule="auto"/>
              <w:rPr>
                <w:rFonts w:asciiTheme="majorHAnsi" w:hAnsiTheme="majorHAnsi" w:cstheme="majorHAnsi"/>
                <w:color w:val="000000"/>
              </w:rPr>
            </w:pPr>
            <w:r w:rsidRPr="004D60E0">
              <w:rPr>
                <w:rFonts w:asciiTheme="majorHAnsi" w:hAnsiTheme="majorHAnsi" w:cstheme="majorHAnsi"/>
                <w:color w:val="000000"/>
              </w:rPr>
              <w:t xml:space="preserve">możliwość uwierzytelniania urządzeń na porcie w oparciu o adres MAC </w:t>
            </w:r>
          </w:p>
          <w:p w14:paraId="392F4A17" w14:textId="723D628E" w:rsidR="00F07453" w:rsidRPr="004D60E0" w:rsidRDefault="00037B9A" w:rsidP="00D63510">
            <w:pPr>
              <w:numPr>
                <w:ilvl w:val="0"/>
                <w:numId w:val="15"/>
              </w:numPr>
              <w:pBdr>
                <w:top w:val="nil"/>
                <w:left w:val="nil"/>
                <w:bottom w:val="nil"/>
                <w:right w:val="nil"/>
                <w:between w:val="nil"/>
              </w:pBdr>
              <w:spacing w:line="276" w:lineRule="auto"/>
              <w:rPr>
                <w:rFonts w:asciiTheme="majorHAnsi" w:hAnsiTheme="majorHAnsi" w:cstheme="majorHAnsi"/>
                <w:color w:val="000000"/>
              </w:rPr>
            </w:pPr>
            <w:r w:rsidRPr="004D60E0">
              <w:rPr>
                <w:rFonts w:asciiTheme="majorHAnsi" w:hAnsiTheme="majorHAnsi" w:cstheme="majorHAnsi"/>
                <w:color w:val="000000"/>
              </w:rPr>
              <w:t xml:space="preserve">zarządzanie urządzeniem </w:t>
            </w:r>
            <w:r w:rsidR="00F07453" w:rsidRPr="004D60E0">
              <w:rPr>
                <w:rFonts w:asciiTheme="majorHAnsi" w:hAnsiTheme="majorHAnsi" w:cstheme="majorHAnsi"/>
                <w:color w:val="000000"/>
              </w:rPr>
              <w:t xml:space="preserve">z wykorzystaniem </w:t>
            </w:r>
            <w:r w:rsidRPr="004D60E0">
              <w:rPr>
                <w:rFonts w:asciiTheme="majorHAnsi" w:hAnsiTheme="majorHAnsi" w:cstheme="majorHAnsi"/>
                <w:color w:val="000000"/>
              </w:rPr>
              <w:t>HTTPS, SNMPv3 i SSHv2</w:t>
            </w:r>
          </w:p>
          <w:p w14:paraId="7B32C444" w14:textId="77777777" w:rsidR="00037B9A" w:rsidRPr="004D60E0" w:rsidRDefault="00037B9A" w:rsidP="00037B9A">
            <w:pPr>
              <w:numPr>
                <w:ilvl w:val="0"/>
                <w:numId w:val="3"/>
              </w:numPr>
              <w:pBdr>
                <w:top w:val="nil"/>
                <w:left w:val="nil"/>
                <w:bottom w:val="nil"/>
                <w:right w:val="nil"/>
                <w:between w:val="nil"/>
              </w:pBdr>
              <w:spacing w:line="276" w:lineRule="auto"/>
              <w:rPr>
                <w:rFonts w:asciiTheme="majorHAnsi" w:hAnsiTheme="majorHAnsi" w:cstheme="majorHAnsi"/>
                <w:color w:val="000000"/>
              </w:rPr>
            </w:pPr>
            <w:r w:rsidRPr="004D60E0">
              <w:rPr>
                <w:rFonts w:asciiTheme="majorHAnsi" w:hAnsiTheme="majorHAnsi" w:cstheme="majorHAnsi"/>
                <w:color w:val="000000"/>
              </w:rPr>
              <w:t>możliwość filtrowania ruchu w oparciu o adresy MAC, IPv4, IPv6, porty TCP/UDP</w:t>
            </w:r>
          </w:p>
          <w:p w14:paraId="65A04F8D" w14:textId="2CD79A8D" w:rsidR="00037B9A" w:rsidRPr="004D60E0" w:rsidRDefault="00037B9A" w:rsidP="00037B9A">
            <w:pPr>
              <w:numPr>
                <w:ilvl w:val="0"/>
                <w:numId w:val="3"/>
              </w:numPr>
              <w:pBdr>
                <w:top w:val="nil"/>
                <w:left w:val="nil"/>
                <w:bottom w:val="nil"/>
                <w:right w:val="nil"/>
                <w:between w:val="nil"/>
              </w:pBdr>
              <w:spacing w:line="276" w:lineRule="auto"/>
              <w:rPr>
                <w:rFonts w:asciiTheme="majorHAnsi" w:hAnsiTheme="majorHAnsi" w:cstheme="majorHAnsi"/>
                <w:color w:val="000000"/>
                <w:lang w:val="en-GB"/>
              </w:rPr>
            </w:pPr>
            <w:r w:rsidRPr="004D60E0">
              <w:rPr>
                <w:rFonts w:asciiTheme="majorHAnsi" w:hAnsiTheme="majorHAnsi" w:cstheme="majorHAnsi"/>
                <w:color w:val="000000"/>
                <w:lang w:val="en-GB"/>
              </w:rPr>
              <w:t xml:space="preserve">obsługa </w:t>
            </w:r>
            <w:proofErr w:type="spellStart"/>
            <w:r w:rsidRPr="004D60E0">
              <w:rPr>
                <w:rFonts w:asciiTheme="majorHAnsi" w:hAnsiTheme="majorHAnsi" w:cstheme="majorHAnsi"/>
                <w:color w:val="000000"/>
                <w:lang w:val="en-GB"/>
              </w:rPr>
              <w:t>mechanizmów</w:t>
            </w:r>
            <w:proofErr w:type="spellEnd"/>
            <w:r w:rsidRPr="004D60E0">
              <w:rPr>
                <w:rFonts w:asciiTheme="majorHAnsi" w:hAnsiTheme="majorHAnsi" w:cstheme="majorHAnsi"/>
                <w:color w:val="000000"/>
                <w:lang w:val="en-GB"/>
              </w:rPr>
              <w:t xml:space="preserve"> Port Security, Dynamic ARP Inspection, IP Source Guard</w:t>
            </w:r>
          </w:p>
          <w:p w14:paraId="6650CE7D" w14:textId="7355EA0A" w:rsidR="003B5F60" w:rsidRPr="004D60E0" w:rsidRDefault="003B5F60" w:rsidP="003B5F60">
            <w:pPr>
              <w:numPr>
                <w:ilvl w:val="0"/>
                <w:numId w:val="3"/>
              </w:numPr>
              <w:pBdr>
                <w:top w:val="nil"/>
                <w:left w:val="nil"/>
                <w:bottom w:val="nil"/>
                <w:right w:val="nil"/>
                <w:between w:val="nil"/>
              </w:pBdr>
              <w:spacing w:line="276" w:lineRule="auto"/>
              <w:rPr>
                <w:rFonts w:asciiTheme="majorHAnsi" w:hAnsiTheme="majorHAnsi" w:cstheme="majorHAnsi"/>
                <w:color w:val="000000"/>
              </w:rPr>
            </w:pPr>
            <w:r w:rsidRPr="004D60E0">
              <w:rPr>
                <w:rFonts w:asciiTheme="majorHAnsi" w:hAnsiTheme="majorHAnsi" w:cstheme="majorHAnsi"/>
                <w:color w:val="000000"/>
              </w:rPr>
              <w:t xml:space="preserve">obsługa mechanizmów związanych z ochroną protokołu STP: BPDU </w:t>
            </w:r>
            <w:proofErr w:type="spellStart"/>
            <w:r w:rsidRPr="004D60E0">
              <w:rPr>
                <w:rFonts w:asciiTheme="majorHAnsi" w:hAnsiTheme="majorHAnsi" w:cstheme="majorHAnsi"/>
                <w:color w:val="000000"/>
              </w:rPr>
              <w:t>Protection</w:t>
            </w:r>
            <w:proofErr w:type="spellEnd"/>
            <w:r w:rsidRPr="004D60E0">
              <w:rPr>
                <w:rFonts w:asciiTheme="majorHAnsi" w:hAnsiTheme="majorHAnsi" w:cstheme="majorHAnsi"/>
                <w:color w:val="000000"/>
              </w:rPr>
              <w:t xml:space="preserve">, Root </w:t>
            </w:r>
            <w:proofErr w:type="spellStart"/>
            <w:r w:rsidRPr="004D60E0">
              <w:rPr>
                <w:rFonts w:asciiTheme="majorHAnsi" w:hAnsiTheme="majorHAnsi" w:cstheme="majorHAnsi"/>
                <w:color w:val="000000"/>
              </w:rPr>
              <w:t>Protection</w:t>
            </w:r>
            <w:proofErr w:type="spellEnd"/>
            <w:r w:rsidRPr="004D60E0">
              <w:rPr>
                <w:rFonts w:asciiTheme="majorHAnsi" w:hAnsiTheme="majorHAnsi" w:cstheme="majorHAnsi"/>
                <w:color w:val="000000"/>
              </w:rPr>
              <w:t xml:space="preserve">, </w:t>
            </w:r>
            <w:proofErr w:type="spellStart"/>
            <w:r w:rsidRPr="004D60E0">
              <w:rPr>
                <w:rFonts w:asciiTheme="majorHAnsi" w:hAnsiTheme="majorHAnsi" w:cstheme="majorHAnsi"/>
                <w:color w:val="000000"/>
              </w:rPr>
              <w:t>Loop</w:t>
            </w:r>
            <w:proofErr w:type="spellEnd"/>
            <w:r w:rsidRPr="004D60E0">
              <w:rPr>
                <w:rFonts w:asciiTheme="majorHAnsi" w:hAnsiTheme="majorHAnsi" w:cstheme="majorHAnsi"/>
                <w:color w:val="000000"/>
              </w:rPr>
              <w:t xml:space="preserve"> </w:t>
            </w:r>
            <w:proofErr w:type="spellStart"/>
            <w:r w:rsidRPr="004D60E0">
              <w:rPr>
                <w:rFonts w:asciiTheme="majorHAnsi" w:hAnsiTheme="majorHAnsi" w:cstheme="majorHAnsi"/>
                <w:color w:val="000000"/>
              </w:rPr>
              <w:t>Protection</w:t>
            </w:r>
            <w:proofErr w:type="spellEnd"/>
            <w:r w:rsidRPr="004D60E0">
              <w:rPr>
                <w:rFonts w:asciiTheme="majorHAnsi" w:hAnsiTheme="majorHAnsi" w:cstheme="majorHAnsi"/>
                <w:color w:val="000000"/>
              </w:rPr>
              <w:t xml:space="preserve"> </w:t>
            </w:r>
          </w:p>
          <w:p w14:paraId="51CE4F82" w14:textId="7602695B" w:rsidR="00037B9A" w:rsidRPr="004D60E0" w:rsidRDefault="00037B9A" w:rsidP="00F2774B">
            <w:pPr>
              <w:numPr>
                <w:ilvl w:val="0"/>
                <w:numId w:val="3"/>
              </w:numPr>
              <w:pBdr>
                <w:top w:val="nil"/>
                <w:left w:val="nil"/>
                <w:bottom w:val="nil"/>
                <w:right w:val="nil"/>
                <w:between w:val="nil"/>
              </w:pBdr>
              <w:spacing w:line="276" w:lineRule="auto"/>
              <w:rPr>
                <w:rFonts w:asciiTheme="majorHAnsi" w:hAnsiTheme="majorHAnsi" w:cstheme="majorHAnsi"/>
                <w:color w:val="000000"/>
              </w:rPr>
            </w:pPr>
            <w:r w:rsidRPr="004D60E0">
              <w:rPr>
                <w:rFonts w:asciiTheme="majorHAnsi" w:hAnsiTheme="majorHAnsi" w:cstheme="majorHAnsi"/>
              </w:rPr>
              <w:t>m</w:t>
            </w:r>
            <w:r w:rsidRPr="004D60E0">
              <w:rPr>
                <w:rFonts w:asciiTheme="majorHAnsi" w:hAnsiTheme="majorHAnsi" w:cstheme="majorHAnsi"/>
                <w:color w:val="000000"/>
              </w:rPr>
              <w:t>ożliwość synchronizacji czasu zgodnie z NTP</w:t>
            </w:r>
            <w:r w:rsidR="00FA30C1" w:rsidRPr="004D60E0">
              <w:rPr>
                <w:rFonts w:asciiTheme="majorHAnsi" w:hAnsiTheme="majorHAnsi" w:cstheme="majorHAnsi"/>
                <w:color w:val="000000"/>
              </w:rPr>
              <w:t xml:space="preserve"> IPv4 i IPv6</w:t>
            </w:r>
          </w:p>
          <w:p w14:paraId="5218AEF6" w14:textId="418C64F7" w:rsidR="00174F68" w:rsidRPr="004D60E0" w:rsidRDefault="00037B9A" w:rsidP="00174F68">
            <w:pPr>
              <w:numPr>
                <w:ilvl w:val="0"/>
                <w:numId w:val="3"/>
              </w:numPr>
              <w:pBdr>
                <w:top w:val="nil"/>
                <w:left w:val="nil"/>
                <w:bottom w:val="nil"/>
                <w:right w:val="nil"/>
                <w:between w:val="nil"/>
              </w:pBdr>
              <w:spacing w:after="200" w:line="276" w:lineRule="auto"/>
              <w:rPr>
                <w:rFonts w:asciiTheme="majorHAnsi" w:hAnsiTheme="majorHAnsi" w:cstheme="majorHAnsi"/>
                <w:color w:val="000000"/>
              </w:rPr>
            </w:pPr>
            <w:r w:rsidRPr="004D60E0">
              <w:rPr>
                <w:rFonts w:asciiTheme="majorHAnsi" w:hAnsiTheme="majorHAnsi" w:cstheme="majorHAnsi"/>
                <w:color w:val="000000"/>
              </w:rPr>
              <w:t xml:space="preserve">możliwość uwierzytelnienia wielu użytkowników na jednym porcie z możliwością przydzielenia różnych </w:t>
            </w:r>
            <w:proofErr w:type="spellStart"/>
            <w:r w:rsidRPr="004D60E0">
              <w:rPr>
                <w:rFonts w:asciiTheme="majorHAnsi" w:hAnsiTheme="majorHAnsi" w:cstheme="majorHAnsi"/>
                <w:color w:val="000000"/>
              </w:rPr>
              <w:t>VLANów</w:t>
            </w:r>
            <w:proofErr w:type="spellEnd"/>
            <w:r w:rsidRPr="004D60E0">
              <w:rPr>
                <w:rFonts w:asciiTheme="majorHAnsi" w:hAnsiTheme="majorHAnsi" w:cstheme="majorHAnsi"/>
                <w:color w:val="000000"/>
              </w:rPr>
              <w:t xml:space="preserve"> dla każdego użytkownika z osobna</w:t>
            </w:r>
          </w:p>
        </w:tc>
      </w:tr>
      <w:tr w:rsidR="00037B9A" w:rsidRPr="004D60E0" w14:paraId="30826832" w14:textId="77777777">
        <w:tc>
          <w:tcPr>
            <w:tcW w:w="675" w:type="dxa"/>
          </w:tcPr>
          <w:p w14:paraId="41B3FCB2" w14:textId="77777777" w:rsidR="00037B9A" w:rsidRPr="004D60E0" w:rsidRDefault="00037B9A" w:rsidP="002172E5">
            <w:pPr>
              <w:numPr>
                <w:ilvl w:val="0"/>
                <w:numId w:val="2"/>
              </w:numPr>
              <w:pBdr>
                <w:top w:val="nil"/>
                <w:left w:val="nil"/>
                <w:bottom w:val="nil"/>
                <w:right w:val="nil"/>
                <w:between w:val="nil"/>
              </w:pBdr>
              <w:spacing w:after="200" w:line="276" w:lineRule="auto"/>
              <w:ind w:left="426"/>
              <w:jc w:val="both"/>
              <w:rPr>
                <w:rFonts w:asciiTheme="majorHAnsi" w:hAnsiTheme="majorHAnsi" w:cstheme="majorHAnsi"/>
                <w:color w:val="000000"/>
              </w:rPr>
            </w:pPr>
          </w:p>
        </w:tc>
        <w:tc>
          <w:tcPr>
            <w:tcW w:w="8773" w:type="dxa"/>
          </w:tcPr>
          <w:p w14:paraId="30F209AA" w14:textId="77777777" w:rsidR="00037B9A" w:rsidRPr="004D60E0" w:rsidRDefault="00037B9A" w:rsidP="00037B9A">
            <w:pPr>
              <w:rPr>
                <w:rFonts w:asciiTheme="majorHAnsi" w:hAnsiTheme="majorHAnsi" w:cstheme="majorHAnsi"/>
              </w:rPr>
            </w:pPr>
            <w:r w:rsidRPr="004D60E0">
              <w:rPr>
                <w:rFonts w:asciiTheme="majorHAnsi" w:hAnsiTheme="majorHAnsi" w:cstheme="majorHAnsi"/>
              </w:rPr>
              <w:t xml:space="preserve">Implementacja co najmniej ośmiu kolejek sprzętowych </w:t>
            </w:r>
            <w:proofErr w:type="spellStart"/>
            <w:r w:rsidRPr="004D60E0">
              <w:rPr>
                <w:rFonts w:asciiTheme="majorHAnsi" w:hAnsiTheme="majorHAnsi" w:cstheme="majorHAnsi"/>
              </w:rPr>
              <w:t>QoS</w:t>
            </w:r>
            <w:proofErr w:type="spellEnd"/>
            <w:r w:rsidRPr="004D60E0">
              <w:rPr>
                <w:rFonts w:asciiTheme="majorHAnsi" w:hAnsiTheme="majorHAnsi" w:cstheme="majorHAnsi"/>
              </w:rPr>
              <w:t xml:space="preserve"> na każdym porcie wyjściowym z możliwością konfiguracji dla obsługi ruchu o różnych klasach:</w:t>
            </w:r>
          </w:p>
          <w:p w14:paraId="50697FCB" w14:textId="77777777" w:rsidR="00037B9A" w:rsidRPr="004D60E0" w:rsidRDefault="00037B9A" w:rsidP="00037B9A">
            <w:pPr>
              <w:numPr>
                <w:ilvl w:val="0"/>
                <w:numId w:val="5"/>
              </w:numPr>
              <w:pBdr>
                <w:top w:val="nil"/>
                <w:left w:val="nil"/>
                <w:bottom w:val="nil"/>
                <w:right w:val="nil"/>
                <w:between w:val="nil"/>
              </w:pBdr>
              <w:spacing w:line="276" w:lineRule="auto"/>
              <w:rPr>
                <w:rFonts w:asciiTheme="majorHAnsi" w:hAnsiTheme="majorHAnsi" w:cstheme="majorHAnsi"/>
                <w:color w:val="000000"/>
              </w:rPr>
            </w:pPr>
            <w:r w:rsidRPr="004D60E0">
              <w:rPr>
                <w:rFonts w:asciiTheme="majorHAnsi" w:hAnsiTheme="majorHAnsi" w:cstheme="majorHAnsi"/>
                <w:color w:val="000000"/>
              </w:rPr>
              <w:lastRenderedPageBreak/>
              <w:t>klasyfikacja ruchu do klas różnej jakości obsługi (</w:t>
            </w:r>
            <w:proofErr w:type="spellStart"/>
            <w:r w:rsidRPr="004D60E0">
              <w:rPr>
                <w:rFonts w:asciiTheme="majorHAnsi" w:hAnsiTheme="majorHAnsi" w:cstheme="majorHAnsi"/>
                <w:color w:val="000000"/>
              </w:rPr>
              <w:t>QoS</w:t>
            </w:r>
            <w:proofErr w:type="spellEnd"/>
            <w:r w:rsidRPr="004D60E0">
              <w:rPr>
                <w:rFonts w:asciiTheme="majorHAnsi" w:hAnsiTheme="majorHAnsi" w:cstheme="majorHAnsi"/>
                <w:color w:val="000000"/>
              </w:rPr>
              <w:t>) poprzez wykorzystanie następujących parametrów: źródłowy adres MAC, docelowy adres MAC, źródłowy adres IP, docelowy adres IP, źródłowy port TCP, docelowy port TCP</w:t>
            </w:r>
          </w:p>
          <w:p w14:paraId="7A58820F" w14:textId="4FBAC9E3" w:rsidR="00037B9A" w:rsidRPr="004D60E0" w:rsidRDefault="00037B9A" w:rsidP="00037B9A">
            <w:pPr>
              <w:numPr>
                <w:ilvl w:val="0"/>
                <w:numId w:val="5"/>
              </w:numPr>
              <w:spacing w:after="200" w:line="276" w:lineRule="auto"/>
              <w:rPr>
                <w:rFonts w:asciiTheme="majorHAnsi" w:hAnsiTheme="majorHAnsi" w:cstheme="majorHAnsi"/>
              </w:rPr>
            </w:pPr>
            <w:r w:rsidRPr="004D60E0">
              <w:rPr>
                <w:rFonts w:asciiTheme="majorHAnsi" w:hAnsiTheme="majorHAnsi" w:cstheme="majorHAnsi"/>
              </w:rPr>
              <w:t xml:space="preserve">wsparcie dla mechanizmów </w:t>
            </w:r>
            <w:proofErr w:type="spellStart"/>
            <w:r w:rsidRPr="004D60E0">
              <w:rPr>
                <w:rFonts w:asciiTheme="majorHAnsi" w:hAnsiTheme="majorHAnsi" w:cstheme="majorHAnsi"/>
              </w:rPr>
              <w:t>QoS</w:t>
            </w:r>
            <w:proofErr w:type="spellEnd"/>
            <w:r w:rsidRPr="004D60E0">
              <w:rPr>
                <w:rFonts w:asciiTheme="majorHAnsi" w:hAnsiTheme="majorHAnsi" w:cstheme="majorHAnsi"/>
              </w:rPr>
              <w:t xml:space="preserve"> z wykorzystaniem algorytmu karuzelowego, </w:t>
            </w:r>
            <w:proofErr w:type="spellStart"/>
            <w:r w:rsidRPr="004D60E0">
              <w:rPr>
                <w:rFonts w:asciiTheme="majorHAnsi" w:hAnsiTheme="majorHAnsi" w:cstheme="majorHAnsi"/>
              </w:rPr>
              <w:t>np</w:t>
            </w:r>
            <w:proofErr w:type="spellEnd"/>
            <w:r w:rsidRPr="004D60E0">
              <w:rPr>
                <w:rFonts w:asciiTheme="majorHAnsi" w:hAnsiTheme="majorHAnsi" w:cstheme="majorHAnsi"/>
              </w:rPr>
              <w:t>.:WDRR, DRR</w:t>
            </w:r>
          </w:p>
        </w:tc>
      </w:tr>
      <w:tr w:rsidR="00037B9A" w:rsidRPr="004D60E0" w14:paraId="2C80E866" w14:textId="77777777">
        <w:tc>
          <w:tcPr>
            <w:tcW w:w="675" w:type="dxa"/>
          </w:tcPr>
          <w:p w14:paraId="15E40BA0" w14:textId="77777777" w:rsidR="00037B9A" w:rsidRPr="004D60E0" w:rsidRDefault="00037B9A" w:rsidP="002172E5">
            <w:pPr>
              <w:numPr>
                <w:ilvl w:val="0"/>
                <w:numId w:val="2"/>
              </w:numPr>
              <w:pBdr>
                <w:top w:val="nil"/>
                <w:left w:val="nil"/>
                <w:bottom w:val="nil"/>
                <w:right w:val="nil"/>
                <w:between w:val="nil"/>
              </w:pBdr>
              <w:spacing w:after="200" w:line="276" w:lineRule="auto"/>
              <w:ind w:left="426"/>
              <w:jc w:val="both"/>
              <w:rPr>
                <w:rFonts w:asciiTheme="majorHAnsi" w:hAnsiTheme="majorHAnsi" w:cstheme="majorHAnsi"/>
                <w:color w:val="000000"/>
              </w:rPr>
            </w:pPr>
          </w:p>
        </w:tc>
        <w:tc>
          <w:tcPr>
            <w:tcW w:w="8773" w:type="dxa"/>
          </w:tcPr>
          <w:p w14:paraId="689EBB36" w14:textId="3E68C701" w:rsidR="00D3264A" w:rsidRPr="004D60E0" w:rsidRDefault="00037B9A" w:rsidP="00037B9A">
            <w:pPr>
              <w:rPr>
                <w:rFonts w:asciiTheme="majorHAnsi" w:hAnsiTheme="majorHAnsi" w:cstheme="majorHAnsi"/>
              </w:rPr>
            </w:pPr>
            <w:r w:rsidRPr="004D60E0">
              <w:rPr>
                <w:rFonts w:asciiTheme="majorHAnsi" w:hAnsiTheme="majorHAnsi" w:cstheme="majorHAnsi"/>
              </w:rPr>
              <w:t xml:space="preserve">Urządzenie musi posiadać mechanizm do badania jakości połączeń (IP SLA) z możliwością badania takich parametrów jak: </w:t>
            </w:r>
            <w:proofErr w:type="spellStart"/>
            <w:r w:rsidRPr="004D60E0">
              <w:rPr>
                <w:rFonts w:asciiTheme="majorHAnsi" w:hAnsiTheme="majorHAnsi" w:cstheme="majorHAnsi"/>
              </w:rPr>
              <w:t>jitter</w:t>
            </w:r>
            <w:proofErr w:type="spellEnd"/>
            <w:r w:rsidRPr="004D60E0">
              <w:rPr>
                <w:rFonts w:asciiTheme="majorHAnsi" w:hAnsiTheme="majorHAnsi" w:cstheme="majorHAnsi"/>
              </w:rPr>
              <w:t>, opóźnienie, straty pakietów dla wygenerowanego strumienia testowego UDP. Jeżeli funkcjonalność IP SLA wymaga licencji to Zamawiający wymaga jej dostarczenia w ramach niniejszego postępowania</w:t>
            </w:r>
          </w:p>
        </w:tc>
      </w:tr>
      <w:tr w:rsidR="00037B9A" w:rsidRPr="004D60E0" w14:paraId="72A1AC72" w14:textId="77777777">
        <w:tc>
          <w:tcPr>
            <w:tcW w:w="675" w:type="dxa"/>
          </w:tcPr>
          <w:p w14:paraId="68606C77" w14:textId="77777777" w:rsidR="00037B9A" w:rsidRPr="004D60E0" w:rsidRDefault="00037B9A" w:rsidP="002172E5">
            <w:pPr>
              <w:numPr>
                <w:ilvl w:val="0"/>
                <w:numId w:val="2"/>
              </w:numPr>
              <w:pBdr>
                <w:top w:val="nil"/>
                <w:left w:val="nil"/>
                <w:bottom w:val="nil"/>
                <w:right w:val="nil"/>
                <w:between w:val="nil"/>
              </w:pBdr>
              <w:spacing w:after="200" w:line="276" w:lineRule="auto"/>
              <w:ind w:left="426"/>
              <w:jc w:val="both"/>
              <w:rPr>
                <w:rFonts w:asciiTheme="majorHAnsi" w:hAnsiTheme="majorHAnsi" w:cstheme="majorHAnsi"/>
                <w:color w:val="000000"/>
              </w:rPr>
            </w:pPr>
          </w:p>
        </w:tc>
        <w:tc>
          <w:tcPr>
            <w:tcW w:w="8773" w:type="dxa"/>
          </w:tcPr>
          <w:p w14:paraId="562E0225" w14:textId="77777777" w:rsidR="00037B9A" w:rsidRPr="004D60E0" w:rsidRDefault="00037B9A" w:rsidP="00037B9A">
            <w:pPr>
              <w:tabs>
                <w:tab w:val="left" w:pos="915"/>
              </w:tabs>
              <w:rPr>
                <w:rFonts w:asciiTheme="majorHAnsi" w:hAnsiTheme="majorHAnsi" w:cstheme="majorHAnsi"/>
              </w:rPr>
            </w:pPr>
            <w:r w:rsidRPr="004D60E0">
              <w:rPr>
                <w:rFonts w:asciiTheme="majorHAnsi" w:hAnsiTheme="majorHAnsi" w:cstheme="majorHAnsi"/>
              </w:rPr>
              <w:t>Wymagane opcje zarządzania:</w:t>
            </w:r>
          </w:p>
          <w:p w14:paraId="3E153B61" w14:textId="282E775E" w:rsidR="00037B9A" w:rsidRPr="004D60E0" w:rsidRDefault="00037B9A" w:rsidP="00037B9A">
            <w:pPr>
              <w:numPr>
                <w:ilvl w:val="0"/>
                <w:numId w:val="6"/>
              </w:numPr>
              <w:pBdr>
                <w:top w:val="nil"/>
                <w:left w:val="nil"/>
                <w:bottom w:val="nil"/>
                <w:right w:val="nil"/>
                <w:between w:val="nil"/>
              </w:pBdr>
              <w:tabs>
                <w:tab w:val="left" w:pos="915"/>
              </w:tabs>
              <w:spacing w:line="276" w:lineRule="auto"/>
              <w:rPr>
                <w:rFonts w:asciiTheme="majorHAnsi" w:hAnsiTheme="majorHAnsi" w:cstheme="majorHAnsi"/>
                <w:color w:val="000000"/>
              </w:rPr>
            </w:pPr>
            <w:r w:rsidRPr="004D60E0">
              <w:rPr>
                <w:rFonts w:asciiTheme="majorHAnsi" w:hAnsiTheme="majorHAnsi" w:cstheme="majorHAnsi"/>
                <w:color w:val="000000"/>
              </w:rPr>
              <w:t>możliwość lokalnej obserwacji ruchu na określonym porcie</w:t>
            </w:r>
          </w:p>
          <w:p w14:paraId="4F93CE55" w14:textId="77777777" w:rsidR="00037B9A" w:rsidRPr="004D60E0" w:rsidRDefault="00037B9A" w:rsidP="00037B9A">
            <w:pPr>
              <w:numPr>
                <w:ilvl w:val="0"/>
                <w:numId w:val="6"/>
              </w:numPr>
              <w:pBdr>
                <w:top w:val="nil"/>
                <w:left w:val="nil"/>
                <w:bottom w:val="nil"/>
                <w:right w:val="nil"/>
                <w:between w:val="nil"/>
              </w:pBdr>
              <w:tabs>
                <w:tab w:val="left" w:pos="915"/>
              </w:tabs>
              <w:spacing w:line="276" w:lineRule="auto"/>
              <w:rPr>
                <w:rFonts w:asciiTheme="majorHAnsi" w:hAnsiTheme="majorHAnsi" w:cstheme="majorHAnsi"/>
                <w:color w:val="000000"/>
              </w:rPr>
            </w:pPr>
            <w:r w:rsidRPr="004D60E0">
              <w:rPr>
                <w:rFonts w:asciiTheme="majorHAnsi" w:hAnsiTheme="majorHAnsi" w:cstheme="majorHAnsi"/>
                <w:color w:val="000000"/>
              </w:rPr>
              <w:t>plik konfiguracyjny urządzenia musi być możliwy do edycji w trybie off-</w:t>
            </w:r>
            <w:proofErr w:type="spellStart"/>
            <w:r w:rsidRPr="004D60E0">
              <w:rPr>
                <w:rFonts w:asciiTheme="majorHAnsi" w:hAnsiTheme="majorHAnsi" w:cstheme="majorHAnsi"/>
                <w:color w:val="000000"/>
              </w:rPr>
              <w:t>line</w:t>
            </w:r>
            <w:proofErr w:type="spellEnd"/>
            <w:r w:rsidRPr="004D60E0">
              <w:rPr>
                <w:rFonts w:asciiTheme="majorHAnsi" w:hAnsiTheme="majorHAnsi" w:cstheme="majorHAnsi"/>
                <w:color w:val="000000"/>
              </w:rPr>
              <w:t xml:space="preserve"> (tzn. konieczna jest możliwość przeglądania i zmian konfiguracji w pliku tekstowym na dowolnym urządzeniu PC)</w:t>
            </w:r>
          </w:p>
          <w:p w14:paraId="24703D7E" w14:textId="65D480CC" w:rsidR="00037B9A" w:rsidRPr="004D60E0" w:rsidRDefault="00037B9A" w:rsidP="00037B9A">
            <w:pPr>
              <w:numPr>
                <w:ilvl w:val="0"/>
                <w:numId w:val="6"/>
              </w:numPr>
              <w:pBdr>
                <w:top w:val="nil"/>
                <w:left w:val="nil"/>
                <w:bottom w:val="nil"/>
                <w:right w:val="nil"/>
                <w:between w:val="nil"/>
              </w:pBdr>
              <w:tabs>
                <w:tab w:val="left" w:pos="915"/>
              </w:tabs>
              <w:spacing w:line="276" w:lineRule="auto"/>
              <w:rPr>
                <w:rFonts w:asciiTheme="majorHAnsi" w:hAnsiTheme="majorHAnsi" w:cstheme="majorHAnsi"/>
                <w:color w:val="000000"/>
              </w:rPr>
            </w:pPr>
            <w:r w:rsidRPr="004D60E0">
              <w:rPr>
                <w:rFonts w:asciiTheme="majorHAnsi" w:hAnsiTheme="majorHAnsi" w:cstheme="majorHAnsi"/>
              </w:rPr>
              <w:t xml:space="preserve">możliwość zarządzania urządzeniem z wykorzystaniem protokołu </w:t>
            </w:r>
            <w:proofErr w:type="spellStart"/>
            <w:r w:rsidRPr="004D60E0">
              <w:rPr>
                <w:rFonts w:asciiTheme="majorHAnsi" w:hAnsiTheme="majorHAnsi" w:cstheme="majorHAnsi"/>
              </w:rPr>
              <w:t>Netconf</w:t>
            </w:r>
            <w:proofErr w:type="spellEnd"/>
            <w:r w:rsidRPr="004D60E0">
              <w:rPr>
                <w:rFonts w:asciiTheme="majorHAnsi" w:hAnsiTheme="majorHAnsi" w:cstheme="majorHAnsi"/>
              </w:rPr>
              <w:t>/Yang</w:t>
            </w:r>
            <w:r w:rsidR="00085115" w:rsidRPr="004D60E0">
              <w:rPr>
                <w:rFonts w:asciiTheme="majorHAnsi" w:hAnsiTheme="majorHAnsi" w:cstheme="majorHAnsi"/>
              </w:rPr>
              <w:t xml:space="preserve"> lub RESTCONF</w:t>
            </w:r>
          </w:p>
          <w:p w14:paraId="245E0F64" w14:textId="6083288B" w:rsidR="00791306" w:rsidRPr="004D60E0" w:rsidRDefault="00791306" w:rsidP="00037B9A">
            <w:pPr>
              <w:numPr>
                <w:ilvl w:val="0"/>
                <w:numId w:val="6"/>
              </w:numPr>
              <w:pBdr>
                <w:top w:val="nil"/>
                <w:left w:val="nil"/>
                <w:bottom w:val="nil"/>
                <w:right w:val="nil"/>
                <w:between w:val="nil"/>
              </w:pBdr>
              <w:tabs>
                <w:tab w:val="left" w:pos="915"/>
              </w:tabs>
              <w:spacing w:line="276" w:lineRule="auto"/>
              <w:rPr>
                <w:rFonts w:asciiTheme="majorHAnsi" w:hAnsiTheme="majorHAnsi" w:cstheme="majorHAnsi"/>
                <w:color w:val="000000"/>
              </w:rPr>
            </w:pPr>
            <w:r w:rsidRPr="004D60E0">
              <w:rPr>
                <w:rFonts w:asciiTheme="majorHAnsi" w:hAnsiTheme="majorHAnsi" w:cstheme="majorHAnsi"/>
                <w:color w:val="000000"/>
              </w:rPr>
              <w:t xml:space="preserve">wsparcie dla </w:t>
            </w:r>
            <w:proofErr w:type="spellStart"/>
            <w:r w:rsidRPr="004D60E0">
              <w:rPr>
                <w:rFonts w:asciiTheme="majorHAnsi" w:hAnsiTheme="majorHAnsi" w:cstheme="majorHAnsi"/>
                <w:color w:val="000000"/>
              </w:rPr>
              <w:t>skyptów</w:t>
            </w:r>
            <w:proofErr w:type="spellEnd"/>
            <w:r w:rsidRPr="004D60E0">
              <w:rPr>
                <w:rFonts w:asciiTheme="majorHAnsi" w:hAnsiTheme="majorHAnsi" w:cstheme="majorHAnsi"/>
                <w:color w:val="000000"/>
              </w:rPr>
              <w:t xml:space="preserve"> </w:t>
            </w:r>
            <w:proofErr w:type="spellStart"/>
            <w:r w:rsidRPr="004D60E0">
              <w:rPr>
                <w:rFonts w:asciiTheme="majorHAnsi" w:hAnsiTheme="majorHAnsi" w:cstheme="majorHAnsi"/>
                <w:color w:val="000000"/>
              </w:rPr>
              <w:t>python</w:t>
            </w:r>
            <w:proofErr w:type="spellEnd"/>
            <w:r w:rsidRPr="004D60E0">
              <w:rPr>
                <w:rFonts w:asciiTheme="majorHAnsi" w:hAnsiTheme="majorHAnsi" w:cstheme="majorHAnsi"/>
                <w:color w:val="000000"/>
              </w:rPr>
              <w:t xml:space="preserve"> uruchamianych na urządzeniu</w:t>
            </w:r>
          </w:p>
          <w:p w14:paraId="51C44BED" w14:textId="09E308C7" w:rsidR="00037B9A" w:rsidRPr="004D60E0" w:rsidRDefault="00037B9A" w:rsidP="00037B9A">
            <w:pPr>
              <w:numPr>
                <w:ilvl w:val="0"/>
                <w:numId w:val="6"/>
              </w:numPr>
              <w:pBdr>
                <w:top w:val="nil"/>
                <w:left w:val="nil"/>
                <w:bottom w:val="nil"/>
                <w:right w:val="nil"/>
                <w:between w:val="nil"/>
              </w:pBdr>
              <w:spacing w:after="200"/>
              <w:rPr>
                <w:rFonts w:asciiTheme="majorHAnsi" w:hAnsiTheme="majorHAnsi" w:cstheme="majorHAnsi"/>
              </w:rPr>
            </w:pPr>
            <w:r w:rsidRPr="004D60E0">
              <w:rPr>
                <w:rFonts w:asciiTheme="majorHAnsi" w:hAnsiTheme="majorHAnsi" w:cstheme="majorHAnsi"/>
              </w:rPr>
              <w:t>wsparcie dla RMON</w:t>
            </w:r>
          </w:p>
        </w:tc>
      </w:tr>
      <w:tr w:rsidR="00CB60AD" w:rsidRPr="004D60E0" w14:paraId="164E677D" w14:textId="77777777">
        <w:tc>
          <w:tcPr>
            <w:tcW w:w="675" w:type="dxa"/>
          </w:tcPr>
          <w:p w14:paraId="17DB13CE" w14:textId="77777777" w:rsidR="00CB60AD" w:rsidRPr="004D60E0" w:rsidRDefault="00CB60AD" w:rsidP="002172E5">
            <w:pPr>
              <w:numPr>
                <w:ilvl w:val="0"/>
                <w:numId w:val="2"/>
              </w:numPr>
              <w:pBdr>
                <w:top w:val="nil"/>
                <w:left w:val="nil"/>
                <w:bottom w:val="nil"/>
                <w:right w:val="nil"/>
                <w:between w:val="nil"/>
              </w:pBdr>
              <w:ind w:left="426"/>
              <w:jc w:val="both"/>
              <w:rPr>
                <w:rFonts w:asciiTheme="majorHAnsi" w:hAnsiTheme="majorHAnsi" w:cstheme="majorHAnsi"/>
                <w:color w:val="000000"/>
              </w:rPr>
            </w:pPr>
          </w:p>
        </w:tc>
        <w:tc>
          <w:tcPr>
            <w:tcW w:w="8773" w:type="dxa"/>
          </w:tcPr>
          <w:p w14:paraId="4A937723" w14:textId="746438CB" w:rsidR="00CB60AD" w:rsidRPr="004D60E0" w:rsidRDefault="00CB60AD" w:rsidP="00037B9A">
            <w:pPr>
              <w:tabs>
                <w:tab w:val="left" w:pos="915"/>
              </w:tabs>
              <w:rPr>
                <w:rFonts w:asciiTheme="majorHAnsi" w:hAnsiTheme="majorHAnsi" w:cstheme="majorHAnsi"/>
              </w:rPr>
            </w:pPr>
            <w:r w:rsidRPr="004D60E0">
              <w:rPr>
                <w:rFonts w:asciiTheme="majorHAnsi" w:hAnsiTheme="majorHAnsi" w:cstheme="majorHAnsi"/>
              </w:rPr>
              <w:t xml:space="preserve">Przełącznik musi mieć opcję szybkiego przywrócenie konfiguracji do poprzedniej wersji (tzw. funkcjonalność </w:t>
            </w:r>
            <w:proofErr w:type="spellStart"/>
            <w:r w:rsidRPr="004D60E0">
              <w:rPr>
                <w:rFonts w:asciiTheme="majorHAnsi" w:hAnsiTheme="majorHAnsi" w:cstheme="majorHAnsi"/>
              </w:rPr>
              <w:t>rollback</w:t>
            </w:r>
            <w:proofErr w:type="spellEnd"/>
            <w:r w:rsidRPr="004D60E0">
              <w:rPr>
                <w:rFonts w:asciiTheme="majorHAnsi" w:hAnsiTheme="majorHAnsi" w:cstheme="majorHAnsi"/>
              </w:rPr>
              <w:t>). Administrator systemu musi mieć możliwość utworzenia znacznika/etykiety dla danej konfiguracji tak aby podczas wykonywania procesu przywrócenia można było wskazać ustawiony wcześniej znacznik/etykietę  jako punkt do którego ma zostać przywrócona konfiguracja.</w:t>
            </w:r>
          </w:p>
        </w:tc>
      </w:tr>
      <w:tr w:rsidR="00037B9A" w:rsidRPr="004D60E0" w14:paraId="5556E907" w14:textId="77777777">
        <w:tc>
          <w:tcPr>
            <w:tcW w:w="675" w:type="dxa"/>
          </w:tcPr>
          <w:p w14:paraId="3F617A17" w14:textId="77777777" w:rsidR="00037B9A" w:rsidRPr="004D60E0" w:rsidRDefault="00037B9A" w:rsidP="002172E5">
            <w:pPr>
              <w:numPr>
                <w:ilvl w:val="0"/>
                <w:numId w:val="2"/>
              </w:numPr>
              <w:pBdr>
                <w:top w:val="nil"/>
                <w:left w:val="nil"/>
                <w:bottom w:val="nil"/>
                <w:right w:val="nil"/>
                <w:between w:val="nil"/>
              </w:pBdr>
              <w:spacing w:after="200" w:line="276" w:lineRule="auto"/>
              <w:ind w:left="426"/>
              <w:jc w:val="both"/>
              <w:rPr>
                <w:rFonts w:asciiTheme="majorHAnsi" w:hAnsiTheme="majorHAnsi" w:cstheme="majorHAnsi"/>
                <w:color w:val="000000"/>
              </w:rPr>
            </w:pPr>
          </w:p>
        </w:tc>
        <w:tc>
          <w:tcPr>
            <w:tcW w:w="8773" w:type="dxa"/>
          </w:tcPr>
          <w:p w14:paraId="199594C2" w14:textId="77777777" w:rsidR="00037B9A" w:rsidRPr="004D60E0" w:rsidRDefault="00037B9A" w:rsidP="00037B9A">
            <w:pPr>
              <w:tabs>
                <w:tab w:val="left" w:pos="5625"/>
              </w:tabs>
              <w:rPr>
                <w:rFonts w:asciiTheme="majorHAnsi" w:hAnsiTheme="majorHAnsi" w:cstheme="majorHAnsi"/>
              </w:rPr>
            </w:pPr>
            <w:r w:rsidRPr="004D60E0">
              <w:rPr>
                <w:rFonts w:asciiTheme="majorHAnsi" w:hAnsiTheme="majorHAnsi" w:cstheme="majorHAnsi"/>
              </w:rPr>
              <w:t>Wraz z urządzeniami muszą zostać dostarczone:</w:t>
            </w:r>
          </w:p>
          <w:p w14:paraId="1A788622" w14:textId="77777777" w:rsidR="00037B9A" w:rsidRPr="004D60E0" w:rsidRDefault="00037B9A" w:rsidP="00037B9A">
            <w:pPr>
              <w:numPr>
                <w:ilvl w:val="0"/>
                <w:numId w:val="7"/>
              </w:numPr>
              <w:pBdr>
                <w:top w:val="nil"/>
                <w:left w:val="nil"/>
                <w:bottom w:val="nil"/>
                <w:right w:val="nil"/>
                <w:between w:val="nil"/>
              </w:pBdr>
              <w:tabs>
                <w:tab w:val="left" w:pos="5625"/>
              </w:tabs>
              <w:spacing w:line="276" w:lineRule="auto"/>
              <w:rPr>
                <w:rFonts w:asciiTheme="majorHAnsi" w:hAnsiTheme="majorHAnsi" w:cstheme="majorHAnsi"/>
                <w:color w:val="000000"/>
              </w:rPr>
            </w:pPr>
            <w:r w:rsidRPr="004D60E0">
              <w:rPr>
                <w:rFonts w:asciiTheme="majorHAnsi" w:hAnsiTheme="majorHAnsi" w:cstheme="majorHAnsi"/>
                <w:color w:val="000000"/>
              </w:rPr>
              <w:t>pełna dokumentacja w języku polskim lub angielskim</w:t>
            </w:r>
          </w:p>
          <w:p w14:paraId="1CBE8DE9" w14:textId="77777777" w:rsidR="00037B9A" w:rsidRPr="004D60E0" w:rsidRDefault="00037B9A" w:rsidP="00037B9A">
            <w:pPr>
              <w:numPr>
                <w:ilvl w:val="0"/>
                <w:numId w:val="7"/>
              </w:numPr>
              <w:pBdr>
                <w:top w:val="nil"/>
                <w:left w:val="nil"/>
                <w:bottom w:val="nil"/>
                <w:right w:val="nil"/>
                <w:between w:val="nil"/>
              </w:pBdr>
              <w:tabs>
                <w:tab w:val="left" w:pos="5625"/>
              </w:tabs>
              <w:spacing w:after="200" w:line="276" w:lineRule="auto"/>
              <w:rPr>
                <w:rFonts w:asciiTheme="majorHAnsi" w:hAnsiTheme="majorHAnsi" w:cstheme="majorHAnsi"/>
                <w:color w:val="000000"/>
              </w:rPr>
            </w:pPr>
            <w:r w:rsidRPr="004D60E0">
              <w:rPr>
                <w:rFonts w:asciiTheme="majorHAnsi" w:hAnsiTheme="majorHAnsi" w:cstheme="majorHAnsi"/>
                <w:color w:val="000000"/>
              </w:rPr>
              <w:t>dokumenty potwierdzające, że proponowane urządzenia posiadają wymagane deklaracje zgodności z normami bezpieczeństwa (CE), lub oświadczenie, że deklaracja nie jest wymagana</w:t>
            </w:r>
          </w:p>
        </w:tc>
      </w:tr>
      <w:tr w:rsidR="00037B9A" w:rsidRPr="004D60E0" w14:paraId="2FBB87AC" w14:textId="77777777">
        <w:tc>
          <w:tcPr>
            <w:tcW w:w="675" w:type="dxa"/>
          </w:tcPr>
          <w:p w14:paraId="02369307" w14:textId="77777777" w:rsidR="00037B9A" w:rsidRPr="004D60E0" w:rsidRDefault="00037B9A" w:rsidP="002172E5">
            <w:pPr>
              <w:numPr>
                <w:ilvl w:val="0"/>
                <w:numId w:val="2"/>
              </w:numPr>
              <w:pBdr>
                <w:top w:val="nil"/>
                <w:left w:val="nil"/>
                <w:bottom w:val="nil"/>
                <w:right w:val="nil"/>
                <w:between w:val="nil"/>
              </w:pBdr>
              <w:spacing w:after="200" w:line="276" w:lineRule="auto"/>
              <w:ind w:left="426"/>
              <w:jc w:val="both"/>
              <w:rPr>
                <w:rFonts w:asciiTheme="majorHAnsi" w:hAnsiTheme="majorHAnsi" w:cstheme="majorHAnsi"/>
                <w:color w:val="000000"/>
              </w:rPr>
            </w:pPr>
          </w:p>
        </w:tc>
        <w:tc>
          <w:tcPr>
            <w:tcW w:w="8773" w:type="dxa"/>
          </w:tcPr>
          <w:p w14:paraId="02B33316" w14:textId="5DEF568B" w:rsidR="00037B9A" w:rsidRPr="004D60E0" w:rsidRDefault="00037B9A" w:rsidP="00037B9A">
            <w:pPr>
              <w:rPr>
                <w:rFonts w:asciiTheme="majorHAnsi" w:hAnsiTheme="majorHAnsi" w:cstheme="majorHAnsi"/>
              </w:rPr>
            </w:pPr>
            <w:r w:rsidRPr="004D60E0">
              <w:rPr>
                <w:rFonts w:asciiTheme="majorHAnsi" w:hAnsiTheme="majorHAnsi" w:cstheme="majorHAnsi"/>
              </w:rPr>
              <w:t>Urządzenie musi być fabrycznie nowe i nieużywane wcześniej w żadnych projektach, wyprodukowane nie wcześniej niż 6 miesięcy przed dostawą i nieużywane przed dniem dostarczenia z wyłączeniem używania niezbędnego dla przeprowadzenia testu ich poprawnej pracy</w:t>
            </w:r>
            <w:r w:rsidR="00273DD9" w:rsidRPr="004D60E0">
              <w:rPr>
                <w:rFonts w:asciiTheme="majorHAnsi" w:hAnsiTheme="majorHAnsi" w:cstheme="majorHAnsi"/>
              </w:rPr>
              <w:t>.</w:t>
            </w:r>
          </w:p>
        </w:tc>
      </w:tr>
      <w:tr w:rsidR="008910FA" w:rsidRPr="004D60E0" w14:paraId="35E0DC91" w14:textId="77777777">
        <w:tc>
          <w:tcPr>
            <w:tcW w:w="675" w:type="dxa"/>
          </w:tcPr>
          <w:p w14:paraId="0CB4A0D1" w14:textId="77777777" w:rsidR="008910FA" w:rsidRPr="004D60E0" w:rsidRDefault="008910FA" w:rsidP="002172E5">
            <w:pPr>
              <w:numPr>
                <w:ilvl w:val="0"/>
                <w:numId w:val="2"/>
              </w:numPr>
              <w:pBdr>
                <w:top w:val="nil"/>
                <w:left w:val="nil"/>
                <w:bottom w:val="nil"/>
                <w:right w:val="nil"/>
                <w:between w:val="nil"/>
              </w:pBdr>
              <w:ind w:left="426"/>
              <w:jc w:val="both"/>
              <w:rPr>
                <w:rFonts w:asciiTheme="majorHAnsi" w:hAnsiTheme="majorHAnsi" w:cstheme="majorHAnsi"/>
                <w:color w:val="000000"/>
              </w:rPr>
            </w:pPr>
          </w:p>
        </w:tc>
        <w:tc>
          <w:tcPr>
            <w:tcW w:w="8773" w:type="dxa"/>
          </w:tcPr>
          <w:p w14:paraId="088A1F56" w14:textId="0E7A749B" w:rsidR="008910FA" w:rsidRPr="004D60E0" w:rsidRDefault="008910FA" w:rsidP="00037B9A">
            <w:pPr>
              <w:rPr>
                <w:rFonts w:asciiTheme="majorHAnsi" w:hAnsiTheme="majorHAnsi" w:cstheme="majorHAnsi"/>
              </w:rPr>
            </w:pPr>
            <w:r w:rsidRPr="004D60E0">
              <w:rPr>
                <w:rFonts w:asciiTheme="majorHAnsi" w:hAnsiTheme="majorHAnsi" w:cstheme="majorHAnsi"/>
              </w:rPr>
              <w:t>Urządzenia muszą pochodzić z autoryzowanego kanału dystrybucji producenta przeznaczonego na teren Unii Europejskiej, a korzystanie przez Zamawiającego z dostarczonego produktu nie może stanowić naruszenia majątkowych praw autorskich osób trzecich.</w:t>
            </w:r>
          </w:p>
        </w:tc>
      </w:tr>
      <w:tr w:rsidR="008C3B40" w:rsidRPr="004D60E0" w14:paraId="271DAB08" w14:textId="77777777">
        <w:tc>
          <w:tcPr>
            <w:tcW w:w="675" w:type="dxa"/>
          </w:tcPr>
          <w:p w14:paraId="48509032" w14:textId="77777777" w:rsidR="008C3B40" w:rsidRPr="004D60E0" w:rsidRDefault="008C3B40" w:rsidP="002172E5">
            <w:pPr>
              <w:numPr>
                <w:ilvl w:val="0"/>
                <w:numId w:val="2"/>
              </w:numPr>
              <w:pBdr>
                <w:top w:val="nil"/>
                <w:left w:val="nil"/>
                <w:bottom w:val="nil"/>
                <w:right w:val="nil"/>
                <w:between w:val="nil"/>
              </w:pBdr>
              <w:spacing w:after="200" w:line="276" w:lineRule="auto"/>
              <w:ind w:left="426"/>
              <w:jc w:val="both"/>
              <w:rPr>
                <w:rFonts w:asciiTheme="majorHAnsi" w:hAnsiTheme="majorHAnsi" w:cstheme="majorHAnsi"/>
                <w:color w:val="000000"/>
              </w:rPr>
            </w:pPr>
          </w:p>
        </w:tc>
        <w:tc>
          <w:tcPr>
            <w:tcW w:w="8773" w:type="dxa"/>
          </w:tcPr>
          <w:p w14:paraId="2B85D24E" w14:textId="52B00169" w:rsidR="008C3B40" w:rsidRPr="004D60E0" w:rsidRDefault="008C3B40" w:rsidP="008C3B40">
            <w:pPr>
              <w:rPr>
                <w:rFonts w:asciiTheme="majorHAnsi" w:hAnsiTheme="majorHAnsi" w:cstheme="majorHAnsi"/>
              </w:rPr>
            </w:pPr>
            <w:r w:rsidRPr="004D60E0">
              <w:rPr>
                <w:rFonts w:asciiTheme="majorHAnsi" w:hAnsiTheme="majorHAnsi" w:cstheme="majorHAnsi"/>
              </w:rPr>
              <w:t xml:space="preserve">Zamawiający wymaga, aby przełączniki posiadały </w:t>
            </w:r>
            <w:r w:rsidR="00647645" w:rsidRPr="004D60E0">
              <w:rPr>
                <w:rFonts w:asciiTheme="majorHAnsi" w:hAnsiTheme="majorHAnsi" w:cstheme="majorHAnsi"/>
                <w:highlight w:val="yellow"/>
              </w:rPr>
              <w:t>3</w:t>
            </w:r>
            <w:r w:rsidRPr="004D60E0">
              <w:rPr>
                <w:rFonts w:asciiTheme="majorHAnsi" w:hAnsiTheme="majorHAnsi" w:cstheme="majorHAnsi"/>
                <w:highlight w:val="yellow"/>
              </w:rPr>
              <w:t>-letni</w:t>
            </w:r>
            <w:r w:rsidRPr="004D60E0">
              <w:rPr>
                <w:rFonts w:asciiTheme="majorHAnsi" w:hAnsiTheme="majorHAnsi" w:cstheme="majorHAnsi"/>
              </w:rPr>
              <w:t xml:space="preserve"> serwis gwarancyjny świadczony przez Wykonawcę (lub autoryzowany serwis) na bazie wsparcia serwisowego wykupionego u producenta oferowanych urządzeń. Wymiana uszkodzonego elementu w trybie 9x5xNBD</w:t>
            </w:r>
            <w:r w:rsidR="00D617DD" w:rsidRPr="004D60E0">
              <w:rPr>
                <w:rFonts w:asciiTheme="majorHAnsi" w:hAnsiTheme="majorHAnsi" w:cstheme="majorHAnsi"/>
              </w:rPr>
              <w:t xml:space="preserve"> (wysyłka następnego dnia)</w:t>
            </w:r>
            <w:r w:rsidRPr="004D60E0">
              <w:rPr>
                <w:rFonts w:asciiTheme="majorHAnsi" w:hAnsiTheme="majorHAnsi" w:cstheme="majorHAnsi"/>
              </w:rPr>
              <w:t>.. Zamawiający na etapie dostawy będzie wymagał oświadczenia producenta potwierdzającego nabycie oraz zarejestrowanie serwisu gwarancyjnego na Zamawiającego. Wszystkie koszty związane z naprawami gwarancyjnymi nie mogą obciążać Zamawiającego (</w:t>
            </w:r>
            <w:r w:rsidR="000D54A1" w:rsidRPr="004D60E0">
              <w:rPr>
                <w:rFonts w:asciiTheme="majorHAnsi" w:hAnsiTheme="majorHAnsi" w:cstheme="majorHAnsi"/>
              </w:rPr>
              <w:t>np</w:t>
            </w:r>
            <w:r w:rsidRPr="004D60E0">
              <w:rPr>
                <w:rFonts w:asciiTheme="majorHAnsi" w:hAnsiTheme="majorHAnsi" w:cstheme="majorHAnsi"/>
              </w:rPr>
              <w:t>. koszty wysyłki).</w:t>
            </w:r>
          </w:p>
          <w:p w14:paraId="55B8A1A2" w14:textId="47E1BD52" w:rsidR="008C3B40" w:rsidRPr="004D60E0" w:rsidRDefault="008C3B40" w:rsidP="008C3B40">
            <w:pPr>
              <w:rPr>
                <w:rFonts w:asciiTheme="majorHAnsi" w:hAnsiTheme="majorHAnsi" w:cstheme="majorHAnsi"/>
              </w:rPr>
            </w:pPr>
            <w:r w:rsidRPr="004D60E0">
              <w:rPr>
                <w:rFonts w:asciiTheme="majorHAnsi" w:hAnsiTheme="majorHAnsi" w:cstheme="majorHAnsi"/>
              </w:rPr>
              <w:t>W celu zapewnienia odpowiedniego poziomu świadczonych usług Wykonawca/autoryzowany serwis producenta musi posiadać status autoryzowanego partnera serwisowego przyznawany przez producenta dla oferowanych urządzeń, a usługa serwisu musi być świadczona w języku polskim.</w:t>
            </w:r>
          </w:p>
        </w:tc>
      </w:tr>
      <w:tr w:rsidR="008C3B40" w:rsidRPr="004D60E0" w14:paraId="1B39DA07" w14:textId="77777777">
        <w:tc>
          <w:tcPr>
            <w:tcW w:w="675" w:type="dxa"/>
          </w:tcPr>
          <w:p w14:paraId="3C6A02E2" w14:textId="77777777" w:rsidR="008C3B40" w:rsidRPr="004D60E0" w:rsidRDefault="008C3B40" w:rsidP="002172E5">
            <w:pPr>
              <w:numPr>
                <w:ilvl w:val="0"/>
                <w:numId w:val="2"/>
              </w:numPr>
              <w:pBdr>
                <w:top w:val="nil"/>
                <w:left w:val="nil"/>
                <w:bottom w:val="nil"/>
                <w:right w:val="nil"/>
                <w:between w:val="nil"/>
              </w:pBdr>
              <w:spacing w:after="200" w:line="276" w:lineRule="auto"/>
              <w:ind w:left="426"/>
              <w:jc w:val="both"/>
              <w:rPr>
                <w:rFonts w:asciiTheme="majorHAnsi" w:hAnsiTheme="majorHAnsi" w:cstheme="majorHAnsi"/>
                <w:color w:val="000000"/>
              </w:rPr>
            </w:pPr>
          </w:p>
        </w:tc>
        <w:tc>
          <w:tcPr>
            <w:tcW w:w="8773" w:type="dxa"/>
          </w:tcPr>
          <w:p w14:paraId="49FD7337" w14:textId="18E9D725" w:rsidR="008C3B40" w:rsidRPr="004D60E0" w:rsidRDefault="008C3B40" w:rsidP="008C3B40">
            <w:pPr>
              <w:rPr>
                <w:rFonts w:asciiTheme="majorHAnsi" w:hAnsiTheme="majorHAnsi" w:cstheme="majorHAnsi"/>
              </w:rPr>
            </w:pPr>
            <w:r w:rsidRPr="004D60E0">
              <w:rPr>
                <w:rFonts w:asciiTheme="majorHAnsi" w:hAnsiTheme="majorHAnsi" w:cstheme="majorHAnsi"/>
              </w:rPr>
              <w:t>Bezpłatny dostęp do najnowszych wersji oprogramowania na stronie producenta przez cały okres serwisu gwarancyjnego dla urządzeń</w:t>
            </w:r>
            <w:r w:rsidR="00273DD9" w:rsidRPr="004D60E0">
              <w:rPr>
                <w:rFonts w:asciiTheme="majorHAnsi" w:hAnsiTheme="majorHAnsi" w:cstheme="majorHAnsi"/>
              </w:rPr>
              <w:t>.</w:t>
            </w:r>
          </w:p>
        </w:tc>
      </w:tr>
    </w:tbl>
    <w:p w14:paraId="156DF83E" w14:textId="77777777" w:rsidR="009652FE" w:rsidRPr="004D60E0" w:rsidRDefault="009652FE">
      <w:pPr>
        <w:rPr>
          <w:rFonts w:asciiTheme="majorHAnsi" w:hAnsiTheme="majorHAnsi" w:cstheme="majorHAnsi"/>
        </w:rPr>
      </w:pPr>
    </w:p>
    <w:p w14:paraId="610259C8" w14:textId="77777777" w:rsidR="004D2C72" w:rsidRPr="004D60E0" w:rsidRDefault="004D2C72">
      <w:pPr>
        <w:rPr>
          <w:rFonts w:asciiTheme="majorHAnsi" w:hAnsiTheme="majorHAnsi" w:cstheme="majorHAnsi"/>
        </w:rPr>
      </w:pPr>
    </w:p>
    <w:p w14:paraId="243950BF" w14:textId="77777777" w:rsidR="004D2C72" w:rsidRPr="004D60E0" w:rsidRDefault="004D2C72" w:rsidP="004D2C72">
      <w:pPr>
        <w:spacing w:line="240" w:lineRule="auto"/>
        <w:rPr>
          <w:rFonts w:asciiTheme="majorHAnsi" w:hAnsiTheme="majorHAnsi" w:cstheme="majorHAnsi"/>
          <w:bCs/>
        </w:rPr>
      </w:pPr>
      <w:r w:rsidRPr="004D60E0">
        <w:rPr>
          <w:rFonts w:asciiTheme="majorHAnsi" w:hAnsiTheme="majorHAnsi" w:cstheme="majorHAnsi"/>
          <w:bCs/>
        </w:rPr>
        <w:t>W przypadkach, kiedy w opisie przedmiotu zamówienia wskazane zostały znaki towarowe, patenty, pochodzenie, źródło lub szczególny proces, który charakteryzuje produkty lub usługi dostarczane przez konkretnego wykonawcę co prowadziłoby do uprzywilejowania lub wyeliminowania niektórych wykonawców lub produktów, oznacza to, że Zamawiający nie może opisać przedmiotu zamówienia za pomocą dostatecznie dokładnych określeń i jest to uzasadnione specyfiką przedmiotu zamówienia. W takich sytuacjach ewentualne wskazania na znaki towarowe, patenty, pochodzenie, źródło lub szczególny proces, należy odczytywać z wyrazami „lub równoważne”.</w:t>
      </w:r>
    </w:p>
    <w:p w14:paraId="45DB869A" w14:textId="77777777" w:rsidR="004D2C72" w:rsidRPr="004D60E0" w:rsidRDefault="004D2C72" w:rsidP="004D2C72">
      <w:pPr>
        <w:spacing w:line="240" w:lineRule="auto"/>
        <w:rPr>
          <w:rFonts w:asciiTheme="majorHAnsi" w:hAnsiTheme="majorHAnsi" w:cstheme="majorHAnsi"/>
          <w:bCs/>
        </w:rPr>
      </w:pPr>
      <w:r w:rsidRPr="004D60E0">
        <w:rPr>
          <w:rFonts w:asciiTheme="majorHAnsi" w:hAnsiTheme="majorHAnsi" w:cstheme="majorHAnsi"/>
          <w:bCs/>
        </w:rPr>
        <w:t>W sytuacjach, kiedy Zamawiający opisuje przedmiot zamówienia poprzez odniesienie się do norm, europejskich ocen technicznych, aprobat, specyfikacji technicznych i systemów referencji technicznych, o których mowa w art. 30 ust. 1 pkt 2 i ust. 3 ustawy Pzp, Zamawiający dopuszcza rozwiązania równoważne opisywanym, a wskazane powyżej odniesienia należy odczytywać z wyrazami „lub równoważne”.</w:t>
      </w:r>
    </w:p>
    <w:p w14:paraId="11C7AC46" w14:textId="77777777" w:rsidR="004D2C72" w:rsidRPr="004D60E0" w:rsidRDefault="004D2C72" w:rsidP="004D2C72">
      <w:pPr>
        <w:spacing w:line="240" w:lineRule="auto"/>
        <w:rPr>
          <w:rFonts w:asciiTheme="majorHAnsi" w:hAnsiTheme="majorHAnsi" w:cstheme="majorHAnsi"/>
          <w:bCs/>
        </w:rPr>
      </w:pPr>
      <w:r w:rsidRPr="004D60E0">
        <w:rPr>
          <w:rFonts w:asciiTheme="majorHAnsi" w:hAnsiTheme="majorHAnsi" w:cstheme="majorHAnsi"/>
          <w:bCs/>
        </w:rPr>
        <w:t>Pod pojęciem rozwiązań równoważnych Zamawiający rozumie taki sprzęt, który posiada parametry techniczne i/lub funkcjonalne co najmniej równe do określonych w OPZ. Wykonawca, który powołuje się na rozwiązania równoważne opisywanym przez Zamawiającego, jest obowiązany wykazać, że oferowane przez niego dostawy lub usługi spełniają wymagania określone przez Zamawiającego</w:t>
      </w:r>
    </w:p>
    <w:p w14:paraId="3428A33E" w14:textId="77777777" w:rsidR="004D2C72" w:rsidRPr="004D60E0" w:rsidRDefault="004D2C72" w:rsidP="004D2C72">
      <w:pPr>
        <w:spacing w:line="240" w:lineRule="auto"/>
        <w:rPr>
          <w:rFonts w:asciiTheme="majorHAnsi" w:hAnsiTheme="majorHAnsi" w:cstheme="majorHAnsi"/>
          <w:bCs/>
        </w:rPr>
      </w:pPr>
      <w:r w:rsidRPr="004D60E0">
        <w:rPr>
          <w:rFonts w:asciiTheme="majorHAnsi" w:hAnsiTheme="majorHAnsi" w:cstheme="majorHAnsi"/>
          <w:bCs/>
        </w:rPr>
        <w:t>Dla jednoznacznej identyfikacji oferowanego sprzętu należy podać co najmniej nazwę producenta, a także nazwę i model oferowanego sprzętu. Zamawiający wymaga również podania faktycznych parametrów sprzętu, w taki sposób, by oceniający byli w stanie stwierdzić, czy zaoferowany sprzęt spełnia wymagania specyfikacji. Przedmiotowe informacje są składane na potwierdzenie, iż oferowane urządzenia spełniają wymagania Zamawiającego.</w:t>
      </w:r>
    </w:p>
    <w:p w14:paraId="160B42A4" w14:textId="77777777" w:rsidR="004D2C72" w:rsidRPr="004D60E0" w:rsidRDefault="004D2C72" w:rsidP="004D2C72">
      <w:pPr>
        <w:spacing w:line="240" w:lineRule="auto"/>
        <w:rPr>
          <w:rFonts w:asciiTheme="majorHAnsi" w:hAnsiTheme="majorHAnsi" w:cstheme="majorHAnsi"/>
          <w:bCs/>
        </w:rPr>
      </w:pPr>
      <w:r w:rsidRPr="004D60E0">
        <w:rPr>
          <w:rFonts w:asciiTheme="majorHAnsi" w:hAnsiTheme="majorHAnsi" w:cstheme="majorHAnsi"/>
          <w:bCs/>
        </w:rPr>
        <w:t>O ile inaczej nie zaznaczono, wszelkie zapisy OPZ zawierające parametry techniczne należy odczytywać jako parametry minimalne</w:t>
      </w:r>
    </w:p>
    <w:p w14:paraId="49083B22" w14:textId="77777777" w:rsidR="004D2C72" w:rsidRPr="004D60E0" w:rsidRDefault="004D2C72" w:rsidP="004D2C72">
      <w:pPr>
        <w:spacing w:line="240" w:lineRule="auto"/>
        <w:rPr>
          <w:rFonts w:asciiTheme="majorHAnsi" w:hAnsiTheme="majorHAnsi" w:cstheme="majorHAnsi"/>
          <w:bCs/>
        </w:rPr>
      </w:pPr>
      <w:r w:rsidRPr="004D60E0">
        <w:rPr>
          <w:rFonts w:asciiTheme="majorHAnsi" w:hAnsiTheme="majorHAnsi" w:cstheme="majorHAnsi"/>
          <w:bCs/>
        </w:rPr>
        <w:t>Dostarczany sprzęt musi być fabrycznie nowy i pochodzić z najnowszych linii produktowych.</w:t>
      </w:r>
    </w:p>
    <w:p w14:paraId="5BD171F9" w14:textId="77777777" w:rsidR="004D2C72" w:rsidRPr="004D60E0" w:rsidRDefault="004D2C72" w:rsidP="004D2C72">
      <w:pPr>
        <w:spacing w:line="240" w:lineRule="auto"/>
        <w:rPr>
          <w:rFonts w:asciiTheme="majorHAnsi" w:hAnsiTheme="majorHAnsi" w:cstheme="majorHAnsi"/>
          <w:bCs/>
        </w:rPr>
      </w:pPr>
      <w:r w:rsidRPr="004D60E0">
        <w:rPr>
          <w:rFonts w:asciiTheme="majorHAnsi" w:hAnsiTheme="majorHAnsi" w:cstheme="majorHAnsi"/>
          <w:bCs/>
        </w:rPr>
        <w:t xml:space="preserve">Dostarczany sprzęt musi mieć okablowanie, zasilacze oraz wszystkie inne komponenty, zapewniające właściwą instalację i użytkowanie (np. przewody zasilające </w:t>
      </w:r>
      <w:proofErr w:type="spellStart"/>
      <w:r w:rsidRPr="004D60E0">
        <w:rPr>
          <w:rFonts w:asciiTheme="majorHAnsi" w:hAnsiTheme="majorHAnsi" w:cstheme="majorHAnsi"/>
          <w:bCs/>
        </w:rPr>
        <w:t>itp</w:t>
      </w:r>
      <w:proofErr w:type="spellEnd"/>
      <w:r w:rsidRPr="004D60E0">
        <w:rPr>
          <w:rFonts w:asciiTheme="majorHAnsi" w:hAnsiTheme="majorHAnsi" w:cstheme="majorHAnsi"/>
          <w:bCs/>
        </w:rPr>
        <w:t>).</w:t>
      </w:r>
    </w:p>
    <w:p w14:paraId="0D0E4982" w14:textId="77777777" w:rsidR="004D2C72" w:rsidRPr="004D60E0" w:rsidRDefault="004D2C72" w:rsidP="004D2C72">
      <w:pPr>
        <w:spacing w:line="240" w:lineRule="auto"/>
        <w:rPr>
          <w:rFonts w:asciiTheme="majorHAnsi" w:hAnsiTheme="majorHAnsi" w:cstheme="majorHAnsi"/>
          <w:bCs/>
        </w:rPr>
      </w:pPr>
      <w:r w:rsidRPr="004D60E0">
        <w:rPr>
          <w:rFonts w:asciiTheme="majorHAnsi" w:hAnsiTheme="majorHAnsi" w:cstheme="majorHAnsi"/>
          <w:bCs/>
        </w:rPr>
        <w:t>Sprzęt musi być dostarczony ze wszystkimi niezbędnymi do działania i zapewnienia wymaganych funkcjonalności licencjami na używanie tych funkcjonalności zgodnie z zapisami specyfikacji.</w:t>
      </w:r>
    </w:p>
    <w:p w14:paraId="26BF72C3" w14:textId="77777777" w:rsidR="004D2C72" w:rsidRPr="004D60E0" w:rsidRDefault="004D2C72">
      <w:pPr>
        <w:rPr>
          <w:rFonts w:asciiTheme="majorHAnsi" w:hAnsiTheme="majorHAnsi" w:cstheme="majorHAnsi"/>
        </w:rPr>
      </w:pPr>
    </w:p>
    <w:sectPr w:rsidR="004D2C72" w:rsidRPr="004D60E0">
      <w:pgSz w:w="11906" w:h="16838"/>
      <w:pgMar w:top="1417" w:right="1417" w:bottom="1417" w:left="1417" w:header="708" w:footer="708"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978FE"/>
    <w:multiLevelType w:val="multilevel"/>
    <w:tmpl w:val="F2CC38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BFC0164"/>
    <w:multiLevelType w:val="multilevel"/>
    <w:tmpl w:val="F4646A9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F7B2793"/>
    <w:multiLevelType w:val="multilevel"/>
    <w:tmpl w:val="DDC43DA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1D13945"/>
    <w:multiLevelType w:val="multilevel"/>
    <w:tmpl w:val="9252EA5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B373D02"/>
    <w:multiLevelType w:val="multilevel"/>
    <w:tmpl w:val="5B261B2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A41394E"/>
    <w:multiLevelType w:val="multilevel"/>
    <w:tmpl w:val="26CCE6C6"/>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F2B2F29"/>
    <w:multiLevelType w:val="multilevel"/>
    <w:tmpl w:val="D7AC8E3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 w15:restartNumberingAfterBreak="0">
    <w:nsid w:val="3AD539CD"/>
    <w:multiLevelType w:val="hybridMultilevel"/>
    <w:tmpl w:val="3D985AB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E8A7AC9"/>
    <w:multiLevelType w:val="multilevel"/>
    <w:tmpl w:val="8458A652"/>
    <w:lvl w:ilvl="0">
      <w:start w:val="1"/>
      <w:numFmt w:val="decimal"/>
      <w:lvlText w:val="%1."/>
      <w:lvlJc w:val="left"/>
      <w:pPr>
        <w:ind w:left="502" w:hanging="360"/>
      </w:pPr>
    </w:lvl>
    <w:lvl w:ilvl="1">
      <w:start w:val="1"/>
      <w:numFmt w:val="lowerLetter"/>
      <w:lvlText w:val="%2."/>
      <w:lvlJc w:val="left"/>
      <w:pPr>
        <w:ind w:left="1582" w:hanging="360"/>
      </w:pPr>
    </w:lvl>
    <w:lvl w:ilvl="2">
      <w:start w:val="1"/>
      <w:numFmt w:val="lowerRoman"/>
      <w:lvlText w:val="%3."/>
      <w:lvlJc w:val="right"/>
      <w:pPr>
        <w:ind w:left="2302" w:hanging="180"/>
      </w:pPr>
    </w:lvl>
    <w:lvl w:ilvl="3">
      <w:start w:val="1"/>
      <w:numFmt w:val="decimal"/>
      <w:lvlText w:val="%4."/>
      <w:lvlJc w:val="left"/>
      <w:pPr>
        <w:ind w:left="3022" w:hanging="360"/>
      </w:pPr>
    </w:lvl>
    <w:lvl w:ilvl="4">
      <w:start w:val="1"/>
      <w:numFmt w:val="lowerLetter"/>
      <w:lvlText w:val="%5."/>
      <w:lvlJc w:val="left"/>
      <w:pPr>
        <w:ind w:left="3742" w:hanging="360"/>
      </w:pPr>
    </w:lvl>
    <w:lvl w:ilvl="5">
      <w:start w:val="1"/>
      <w:numFmt w:val="lowerRoman"/>
      <w:lvlText w:val="%6."/>
      <w:lvlJc w:val="right"/>
      <w:pPr>
        <w:ind w:left="4462" w:hanging="180"/>
      </w:pPr>
    </w:lvl>
    <w:lvl w:ilvl="6">
      <w:start w:val="1"/>
      <w:numFmt w:val="decimal"/>
      <w:lvlText w:val="%7."/>
      <w:lvlJc w:val="left"/>
      <w:pPr>
        <w:ind w:left="5182" w:hanging="360"/>
      </w:pPr>
    </w:lvl>
    <w:lvl w:ilvl="7">
      <w:start w:val="1"/>
      <w:numFmt w:val="lowerLetter"/>
      <w:lvlText w:val="%8."/>
      <w:lvlJc w:val="left"/>
      <w:pPr>
        <w:ind w:left="5902" w:hanging="360"/>
      </w:pPr>
    </w:lvl>
    <w:lvl w:ilvl="8">
      <w:start w:val="1"/>
      <w:numFmt w:val="lowerRoman"/>
      <w:lvlText w:val="%9."/>
      <w:lvlJc w:val="right"/>
      <w:pPr>
        <w:ind w:left="6622" w:hanging="180"/>
      </w:pPr>
    </w:lvl>
  </w:abstractNum>
  <w:abstractNum w:abstractNumId="9" w15:restartNumberingAfterBreak="0">
    <w:nsid w:val="4AAE40A9"/>
    <w:multiLevelType w:val="multilevel"/>
    <w:tmpl w:val="8BC21C16"/>
    <w:lvl w:ilvl="0">
      <w:start w:val="1"/>
      <w:numFmt w:val="bullet"/>
      <w:lvlText w:val="●"/>
      <w:lvlJc w:val="left"/>
      <w:pPr>
        <w:ind w:left="770" w:hanging="360"/>
      </w:pPr>
      <w:rPr>
        <w:rFonts w:ascii="Noto Sans Symbols" w:eastAsia="Noto Sans Symbols" w:hAnsi="Noto Sans Symbols" w:cs="Noto Sans Symbols"/>
      </w:rPr>
    </w:lvl>
    <w:lvl w:ilvl="1">
      <w:start w:val="1"/>
      <w:numFmt w:val="bullet"/>
      <w:lvlText w:val="o"/>
      <w:lvlJc w:val="left"/>
      <w:pPr>
        <w:ind w:left="1490" w:hanging="360"/>
      </w:pPr>
      <w:rPr>
        <w:rFonts w:ascii="Courier New" w:eastAsia="Courier New" w:hAnsi="Courier New" w:cs="Courier New"/>
      </w:rPr>
    </w:lvl>
    <w:lvl w:ilvl="2">
      <w:start w:val="1"/>
      <w:numFmt w:val="bullet"/>
      <w:lvlText w:val="▪"/>
      <w:lvlJc w:val="left"/>
      <w:pPr>
        <w:ind w:left="2210" w:hanging="360"/>
      </w:pPr>
      <w:rPr>
        <w:rFonts w:ascii="Noto Sans Symbols" w:eastAsia="Noto Sans Symbols" w:hAnsi="Noto Sans Symbols" w:cs="Noto Sans Symbols"/>
      </w:rPr>
    </w:lvl>
    <w:lvl w:ilvl="3">
      <w:start w:val="1"/>
      <w:numFmt w:val="bullet"/>
      <w:lvlText w:val="●"/>
      <w:lvlJc w:val="left"/>
      <w:pPr>
        <w:ind w:left="2930" w:hanging="360"/>
      </w:pPr>
      <w:rPr>
        <w:rFonts w:ascii="Noto Sans Symbols" w:eastAsia="Noto Sans Symbols" w:hAnsi="Noto Sans Symbols" w:cs="Noto Sans Symbols"/>
      </w:rPr>
    </w:lvl>
    <w:lvl w:ilvl="4">
      <w:start w:val="1"/>
      <w:numFmt w:val="bullet"/>
      <w:lvlText w:val="o"/>
      <w:lvlJc w:val="left"/>
      <w:pPr>
        <w:ind w:left="3650" w:hanging="360"/>
      </w:pPr>
      <w:rPr>
        <w:rFonts w:ascii="Courier New" w:eastAsia="Courier New" w:hAnsi="Courier New" w:cs="Courier New"/>
      </w:rPr>
    </w:lvl>
    <w:lvl w:ilvl="5">
      <w:start w:val="1"/>
      <w:numFmt w:val="bullet"/>
      <w:lvlText w:val="▪"/>
      <w:lvlJc w:val="left"/>
      <w:pPr>
        <w:ind w:left="4370" w:hanging="360"/>
      </w:pPr>
      <w:rPr>
        <w:rFonts w:ascii="Noto Sans Symbols" w:eastAsia="Noto Sans Symbols" w:hAnsi="Noto Sans Symbols" w:cs="Noto Sans Symbols"/>
      </w:rPr>
    </w:lvl>
    <w:lvl w:ilvl="6">
      <w:start w:val="1"/>
      <w:numFmt w:val="bullet"/>
      <w:lvlText w:val="●"/>
      <w:lvlJc w:val="left"/>
      <w:pPr>
        <w:ind w:left="5090" w:hanging="360"/>
      </w:pPr>
      <w:rPr>
        <w:rFonts w:ascii="Noto Sans Symbols" w:eastAsia="Noto Sans Symbols" w:hAnsi="Noto Sans Symbols" w:cs="Noto Sans Symbols"/>
      </w:rPr>
    </w:lvl>
    <w:lvl w:ilvl="7">
      <w:start w:val="1"/>
      <w:numFmt w:val="bullet"/>
      <w:lvlText w:val="o"/>
      <w:lvlJc w:val="left"/>
      <w:pPr>
        <w:ind w:left="5810" w:hanging="360"/>
      </w:pPr>
      <w:rPr>
        <w:rFonts w:ascii="Courier New" w:eastAsia="Courier New" w:hAnsi="Courier New" w:cs="Courier New"/>
      </w:rPr>
    </w:lvl>
    <w:lvl w:ilvl="8">
      <w:start w:val="1"/>
      <w:numFmt w:val="bullet"/>
      <w:lvlText w:val="▪"/>
      <w:lvlJc w:val="left"/>
      <w:pPr>
        <w:ind w:left="6530" w:hanging="360"/>
      </w:pPr>
      <w:rPr>
        <w:rFonts w:ascii="Noto Sans Symbols" w:eastAsia="Noto Sans Symbols" w:hAnsi="Noto Sans Symbols" w:cs="Noto Sans Symbols"/>
      </w:rPr>
    </w:lvl>
  </w:abstractNum>
  <w:abstractNum w:abstractNumId="10" w15:restartNumberingAfterBreak="0">
    <w:nsid w:val="570D61DA"/>
    <w:multiLevelType w:val="multilevel"/>
    <w:tmpl w:val="88DCC1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9362A10"/>
    <w:multiLevelType w:val="hybridMultilevel"/>
    <w:tmpl w:val="2B907E6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F5348A9"/>
    <w:multiLevelType w:val="multilevel"/>
    <w:tmpl w:val="812C1080"/>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3" w15:restartNumberingAfterBreak="0">
    <w:nsid w:val="60A267C7"/>
    <w:multiLevelType w:val="multilevel"/>
    <w:tmpl w:val="1954F56E"/>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6940821"/>
    <w:multiLevelType w:val="hybridMultilevel"/>
    <w:tmpl w:val="37589D4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7F8D2734"/>
    <w:multiLevelType w:val="multilevel"/>
    <w:tmpl w:val="3B743BD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827210118">
    <w:abstractNumId w:val="15"/>
  </w:num>
  <w:num w:numId="2" w16cid:durableId="1016661508">
    <w:abstractNumId w:val="8"/>
  </w:num>
  <w:num w:numId="3" w16cid:durableId="1362317491">
    <w:abstractNumId w:val="4"/>
  </w:num>
  <w:num w:numId="4" w16cid:durableId="2000501487">
    <w:abstractNumId w:val="13"/>
  </w:num>
  <w:num w:numId="5" w16cid:durableId="1644694278">
    <w:abstractNumId w:val="0"/>
  </w:num>
  <w:num w:numId="6" w16cid:durableId="1311985768">
    <w:abstractNumId w:val="1"/>
  </w:num>
  <w:num w:numId="7" w16cid:durableId="2144227406">
    <w:abstractNumId w:val="10"/>
  </w:num>
  <w:num w:numId="8" w16cid:durableId="236060900">
    <w:abstractNumId w:val="9"/>
  </w:num>
  <w:num w:numId="9" w16cid:durableId="517305961">
    <w:abstractNumId w:val="12"/>
  </w:num>
  <w:num w:numId="10" w16cid:durableId="766924199">
    <w:abstractNumId w:val="6"/>
  </w:num>
  <w:num w:numId="11" w16cid:durableId="335503793">
    <w:abstractNumId w:val="5"/>
  </w:num>
  <w:num w:numId="12" w16cid:durableId="1753160059">
    <w:abstractNumId w:val="2"/>
  </w:num>
  <w:num w:numId="13" w16cid:durableId="364840637">
    <w:abstractNumId w:val="14"/>
  </w:num>
  <w:num w:numId="14" w16cid:durableId="1146555198">
    <w:abstractNumId w:val="7"/>
  </w:num>
  <w:num w:numId="15" w16cid:durableId="655114071">
    <w:abstractNumId w:val="3"/>
  </w:num>
  <w:num w:numId="16" w16cid:durableId="74017566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52FE"/>
    <w:rsid w:val="00002DBE"/>
    <w:rsid w:val="00011F6C"/>
    <w:rsid w:val="000127B1"/>
    <w:rsid w:val="00012997"/>
    <w:rsid w:val="000214B4"/>
    <w:rsid w:val="000276A6"/>
    <w:rsid w:val="00037B9A"/>
    <w:rsid w:val="000501D8"/>
    <w:rsid w:val="00073219"/>
    <w:rsid w:val="0007610B"/>
    <w:rsid w:val="00085115"/>
    <w:rsid w:val="000D0BF7"/>
    <w:rsid w:val="000D2CB6"/>
    <w:rsid w:val="000D54A1"/>
    <w:rsid w:val="000E569A"/>
    <w:rsid w:val="000F6458"/>
    <w:rsid w:val="00127556"/>
    <w:rsid w:val="001359D3"/>
    <w:rsid w:val="0016007A"/>
    <w:rsid w:val="00173C94"/>
    <w:rsid w:val="00174F68"/>
    <w:rsid w:val="00187C9E"/>
    <w:rsid w:val="001A1B4E"/>
    <w:rsid w:val="001C2AF8"/>
    <w:rsid w:val="001C4759"/>
    <w:rsid w:val="001D6885"/>
    <w:rsid w:val="00200255"/>
    <w:rsid w:val="002172E5"/>
    <w:rsid w:val="0024707F"/>
    <w:rsid w:val="00261D58"/>
    <w:rsid w:val="00262BEA"/>
    <w:rsid w:val="00266124"/>
    <w:rsid w:val="00273DD9"/>
    <w:rsid w:val="002778CF"/>
    <w:rsid w:val="002A1AC1"/>
    <w:rsid w:val="002C0BC3"/>
    <w:rsid w:val="002C29C9"/>
    <w:rsid w:val="002C6706"/>
    <w:rsid w:val="003149B6"/>
    <w:rsid w:val="003175CE"/>
    <w:rsid w:val="00317AC4"/>
    <w:rsid w:val="00344858"/>
    <w:rsid w:val="00357A54"/>
    <w:rsid w:val="0039689B"/>
    <w:rsid w:val="003A12F7"/>
    <w:rsid w:val="003B5F60"/>
    <w:rsid w:val="003B708B"/>
    <w:rsid w:val="003D3955"/>
    <w:rsid w:val="003E74F3"/>
    <w:rsid w:val="00413C98"/>
    <w:rsid w:val="0042048D"/>
    <w:rsid w:val="00452BA7"/>
    <w:rsid w:val="00490D53"/>
    <w:rsid w:val="004D004D"/>
    <w:rsid w:val="004D2C72"/>
    <w:rsid w:val="004D60E0"/>
    <w:rsid w:val="004D6AE9"/>
    <w:rsid w:val="00504A31"/>
    <w:rsid w:val="00514229"/>
    <w:rsid w:val="0052294C"/>
    <w:rsid w:val="005234F6"/>
    <w:rsid w:val="005334BF"/>
    <w:rsid w:val="00535194"/>
    <w:rsid w:val="0058485E"/>
    <w:rsid w:val="005853A3"/>
    <w:rsid w:val="00611317"/>
    <w:rsid w:val="0061332F"/>
    <w:rsid w:val="00645FFC"/>
    <w:rsid w:val="00647645"/>
    <w:rsid w:val="006638A3"/>
    <w:rsid w:val="00676BB6"/>
    <w:rsid w:val="006924E5"/>
    <w:rsid w:val="006A1DA5"/>
    <w:rsid w:val="006A644D"/>
    <w:rsid w:val="006B3327"/>
    <w:rsid w:val="006C42CE"/>
    <w:rsid w:val="006C692A"/>
    <w:rsid w:val="006F1118"/>
    <w:rsid w:val="00713376"/>
    <w:rsid w:val="007160DA"/>
    <w:rsid w:val="00717842"/>
    <w:rsid w:val="00786CDE"/>
    <w:rsid w:val="00791306"/>
    <w:rsid w:val="00797994"/>
    <w:rsid w:val="007A0867"/>
    <w:rsid w:val="007A49F0"/>
    <w:rsid w:val="007A63DF"/>
    <w:rsid w:val="00854911"/>
    <w:rsid w:val="008658D3"/>
    <w:rsid w:val="00880EA3"/>
    <w:rsid w:val="008910FA"/>
    <w:rsid w:val="008C3963"/>
    <w:rsid w:val="008C3B40"/>
    <w:rsid w:val="008D213A"/>
    <w:rsid w:val="008E224A"/>
    <w:rsid w:val="00906705"/>
    <w:rsid w:val="00963E34"/>
    <w:rsid w:val="009652FE"/>
    <w:rsid w:val="00966F64"/>
    <w:rsid w:val="00990EF0"/>
    <w:rsid w:val="009D44E0"/>
    <w:rsid w:val="00A24FA2"/>
    <w:rsid w:val="00A65339"/>
    <w:rsid w:val="00A90375"/>
    <w:rsid w:val="00AB51EE"/>
    <w:rsid w:val="00AD2B49"/>
    <w:rsid w:val="00AE5C51"/>
    <w:rsid w:val="00B0379E"/>
    <w:rsid w:val="00B178A6"/>
    <w:rsid w:val="00B321C5"/>
    <w:rsid w:val="00B9693B"/>
    <w:rsid w:val="00BB0033"/>
    <w:rsid w:val="00BD6FEF"/>
    <w:rsid w:val="00BE0B03"/>
    <w:rsid w:val="00C135D1"/>
    <w:rsid w:val="00C2280E"/>
    <w:rsid w:val="00C554DC"/>
    <w:rsid w:val="00C66A8B"/>
    <w:rsid w:val="00C9774B"/>
    <w:rsid w:val="00CA22A1"/>
    <w:rsid w:val="00CB60AD"/>
    <w:rsid w:val="00D32524"/>
    <w:rsid w:val="00D3264A"/>
    <w:rsid w:val="00D41896"/>
    <w:rsid w:val="00D44027"/>
    <w:rsid w:val="00D617DD"/>
    <w:rsid w:val="00D63510"/>
    <w:rsid w:val="00D72F39"/>
    <w:rsid w:val="00DD0124"/>
    <w:rsid w:val="00DD084A"/>
    <w:rsid w:val="00DD1F00"/>
    <w:rsid w:val="00DD279C"/>
    <w:rsid w:val="00DD2FF3"/>
    <w:rsid w:val="00DF2806"/>
    <w:rsid w:val="00DF4205"/>
    <w:rsid w:val="00E04DC2"/>
    <w:rsid w:val="00E634C4"/>
    <w:rsid w:val="00E643F2"/>
    <w:rsid w:val="00E66014"/>
    <w:rsid w:val="00E93776"/>
    <w:rsid w:val="00EB4E99"/>
    <w:rsid w:val="00EB6605"/>
    <w:rsid w:val="00EE712C"/>
    <w:rsid w:val="00F07453"/>
    <w:rsid w:val="00F12040"/>
    <w:rsid w:val="00F1382F"/>
    <w:rsid w:val="00F2774B"/>
    <w:rsid w:val="00F85772"/>
    <w:rsid w:val="00FA30C1"/>
    <w:rsid w:val="00FD72D4"/>
    <w:rsid w:val="00FF6E9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6498BA"/>
  <w15:docId w15:val="{B8FB26FD-72F6-44AE-B96E-4F90D9DA52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uiPriority w:val="9"/>
    <w:qFormat/>
    <w:pPr>
      <w:keepNext/>
      <w:keepLines/>
      <w:spacing w:before="480" w:after="120"/>
      <w:outlineLvl w:val="0"/>
    </w:pPr>
    <w:rPr>
      <w:b/>
      <w:sz w:val="48"/>
      <w:szCs w:val="48"/>
    </w:rPr>
  </w:style>
  <w:style w:type="paragraph" w:styleId="Nagwek2">
    <w:name w:val="heading 2"/>
    <w:basedOn w:val="Normalny"/>
    <w:next w:val="Normalny"/>
    <w:uiPriority w:val="9"/>
    <w:semiHidden/>
    <w:unhideWhenUsed/>
    <w:qFormat/>
    <w:pPr>
      <w:keepNext/>
      <w:keepLines/>
      <w:spacing w:before="360" w:after="80"/>
      <w:outlineLvl w:val="1"/>
    </w:pPr>
    <w:rPr>
      <w:b/>
      <w:sz w:val="36"/>
      <w:szCs w:val="36"/>
    </w:rPr>
  </w:style>
  <w:style w:type="paragraph" w:styleId="Nagwek3">
    <w:name w:val="heading 3"/>
    <w:basedOn w:val="Normalny"/>
    <w:next w:val="Normalny"/>
    <w:uiPriority w:val="9"/>
    <w:semiHidden/>
    <w:unhideWhenUsed/>
    <w:qFormat/>
    <w:pPr>
      <w:keepNext/>
      <w:keepLines/>
      <w:spacing w:before="280" w:after="80"/>
      <w:outlineLvl w:val="2"/>
    </w:pPr>
    <w:rPr>
      <w:b/>
      <w:sz w:val="28"/>
      <w:szCs w:val="28"/>
    </w:rPr>
  </w:style>
  <w:style w:type="paragraph" w:styleId="Nagwek4">
    <w:name w:val="heading 4"/>
    <w:basedOn w:val="Normalny"/>
    <w:next w:val="Normalny"/>
    <w:uiPriority w:val="9"/>
    <w:semiHidden/>
    <w:unhideWhenUsed/>
    <w:qFormat/>
    <w:pPr>
      <w:keepNext/>
      <w:keepLines/>
      <w:spacing w:before="240" w:after="40"/>
      <w:outlineLvl w:val="3"/>
    </w:pPr>
    <w:rPr>
      <w:b/>
      <w:sz w:val="24"/>
      <w:szCs w:val="24"/>
    </w:rPr>
  </w:style>
  <w:style w:type="paragraph" w:styleId="Nagwek5">
    <w:name w:val="heading 5"/>
    <w:basedOn w:val="Normalny"/>
    <w:next w:val="Normalny"/>
    <w:uiPriority w:val="9"/>
    <w:semiHidden/>
    <w:unhideWhenUsed/>
    <w:qFormat/>
    <w:pPr>
      <w:keepNext/>
      <w:keepLines/>
      <w:spacing w:before="220" w:after="40"/>
      <w:outlineLvl w:val="4"/>
    </w:pPr>
    <w:rPr>
      <w:b/>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uiPriority w:val="10"/>
    <w:qFormat/>
    <w:pPr>
      <w:keepNext/>
      <w:keepLines/>
      <w:spacing w:before="480" w:after="120"/>
    </w:pPr>
    <w:rPr>
      <w:b/>
      <w:sz w:val="72"/>
      <w:szCs w:val="72"/>
    </w:rPr>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left w:w="108" w:type="dxa"/>
        <w:right w:w="108" w:type="dxa"/>
      </w:tblCellMar>
    </w:tblPr>
  </w:style>
  <w:style w:type="paragraph" w:styleId="Akapitzlist">
    <w:name w:val="List Paragraph"/>
    <w:basedOn w:val="Normalny"/>
    <w:uiPriority w:val="34"/>
    <w:qFormat/>
    <w:rsid w:val="006A644D"/>
    <w:pPr>
      <w:ind w:left="720"/>
      <w:contextualSpacing/>
    </w:pPr>
    <w:rPr>
      <w:rFonts w:asciiTheme="minorHAnsi" w:eastAsiaTheme="minorHAnsi" w:hAnsiTheme="minorHAnsi" w:cstheme="min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93251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B72D959B4F14540AE36F098D03C801F" ma:contentTypeVersion="18" ma:contentTypeDescription="Utwórz nowy dokument." ma:contentTypeScope="" ma:versionID="2ebef3e2b618893fb2a010fc5418cd2c">
  <xsd:schema xmlns:xsd="http://www.w3.org/2001/XMLSchema" xmlns:xs="http://www.w3.org/2001/XMLSchema" xmlns:p="http://schemas.microsoft.com/office/2006/metadata/properties" xmlns:ns2="fd96d4ce-91be-4d14-aa11-62aee8a32798" xmlns:ns3="25a59f89-b28c-47b4-bbbf-5253e79df1bf" targetNamespace="http://schemas.microsoft.com/office/2006/metadata/properties" ma:root="true" ma:fieldsID="acd47d586c916e73b86a644860a21b08" ns2:_="" ns3:_="">
    <xsd:import namespace="fd96d4ce-91be-4d14-aa11-62aee8a32798"/>
    <xsd:import namespace="25a59f89-b28c-47b4-bbbf-5253e79df1b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96d4ce-91be-4d14-aa11-62aee8a327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Tagi obrazów" ma:readOnly="false" ma:fieldId="{5cf76f15-5ced-4ddc-b409-7134ff3c332f}" ma:taxonomyMulti="true" ma:sspId="44871abd-bfa1-4268-b242-828f86de291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5a59f89-b28c-47b4-bbbf-5253e79df1bf" elementFormDefault="qualified">
    <xsd:import namespace="http://schemas.microsoft.com/office/2006/documentManagement/types"/>
    <xsd:import namespace="http://schemas.microsoft.com/office/infopath/2007/PartnerControls"/>
    <xsd:element name="SharedWithUsers" ma:index="14"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Udostępnione dla — szczegóły" ma:internalName="SharedWithDetails" ma:readOnly="true">
      <xsd:simpleType>
        <xsd:restriction base="dms:Note">
          <xsd:maxLength value="255"/>
        </xsd:restriction>
      </xsd:simpleType>
    </xsd:element>
    <xsd:element name="TaxCatchAll" ma:index="22" nillable="true" ma:displayName="Taxonomy Catch All Column" ma:hidden="true" ma:list="{845ac574-a945-4708-a7b1-d2b76b6dfa40}" ma:internalName="TaxCatchAll" ma:showField="CatchAllData" ma:web="25a59f89-b28c-47b4-bbbf-5253e79df1b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5a59f89-b28c-47b4-bbbf-5253e79df1bf" xsi:nil="true"/>
    <lcf76f155ced4ddcb4097134ff3c332f xmlns="fd96d4ce-91be-4d14-aa11-62aee8a3279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BEEBD37-18B9-48F0-A606-DB2C906122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96d4ce-91be-4d14-aa11-62aee8a32798"/>
    <ds:schemaRef ds:uri="25a59f89-b28c-47b4-bbbf-5253e79df1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B58DBF-4D43-4185-8BF3-9AD6B0260D91}">
  <ds:schemaRefs>
    <ds:schemaRef ds:uri="http://schemas.microsoft.com/sharepoint/v3/contenttype/forms"/>
  </ds:schemaRefs>
</ds:datastoreItem>
</file>

<file path=customXml/itemProps3.xml><?xml version="1.0" encoding="utf-8"?>
<ds:datastoreItem xmlns:ds="http://schemas.openxmlformats.org/officeDocument/2006/customXml" ds:itemID="{D7FB63EE-C4D8-4837-A9A5-5EA2A1065BAF}">
  <ds:schemaRefs>
    <ds:schemaRef ds:uri="http://schemas.microsoft.com/office/2006/metadata/properties"/>
    <ds:schemaRef ds:uri="http://schemas.microsoft.com/office/infopath/2007/PartnerControls"/>
    <ds:schemaRef ds:uri="25a59f89-b28c-47b4-bbbf-5253e79df1bf"/>
    <ds:schemaRef ds:uri="fd96d4ce-91be-4d14-aa11-62aee8a32798"/>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4</Pages>
  <Words>1468</Words>
  <Characters>8811</Characters>
  <Application>Microsoft Office Word</Application>
  <DocSecurity>0</DocSecurity>
  <Lines>73</Lines>
  <Paragraphs>20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Magdalena Rzepczyńska</cp:lastModifiedBy>
  <cp:revision>25</cp:revision>
  <dcterms:created xsi:type="dcterms:W3CDTF">2023-07-24T10:43:00Z</dcterms:created>
  <dcterms:modified xsi:type="dcterms:W3CDTF">2024-03-20T09:15:00Z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dbef4c5-c818-41ba-ac89-c164c445b051_Enabled">
    <vt:lpwstr>true</vt:lpwstr>
  </property>
  <property fmtid="{D5CDD505-2E9C-101B-9397-08002B2CF9AE}" pid="3" name="MSIP_Label_8dbef4c5-c818-41ba-ac89-c164c445b051_SetDate">
    <vt:lpwstr>2023-01-23T18:21:28Z</vt:lpwstr>
  </property>
  <property fmtid="{D5CDD505-2E9C-101B-9397-08002B2CF9AE}" pid="4" name="MSIP_Label_8dbef4c5-c818-41ba-ac89-c164c445b051_Method">
    <vt:lpwstr>Standard</vt:lpwstr>
  </property>
  <property fmtid="{D5CDD505-2E9C-101B-9397-08002B2CF9AE}" pid="5" name="MSIP_Label_8dbef4c5-c818-41ba-ac89-c164c445b051_Name">
    <vt:lpwstr>8dbef4c5-c818-41ba-ac89-c164c445b051</vt:lpwstr>
  </property>
  <property fmtid="{D5CDD505-2E9C-101B-9397-08002B2CF9AE}" pid="6" name="MSIP_Label_8dbef4c5-c818-41ba-ac89-c164c445b051_SiteId">
    <vt:lpwstr>95924808-3044-4177-9c1b-713746ffab95</vt:lpwstr>
  </property>
  <property fmtid="{D5CDD505-2E9C-101B-9397-08002B2CF9AE}" pid="7" name="MSIP_Label_8dbef4c5-c818-41ba-ac89-c164c445b051_ActionId">
    <vt:lpwstr>f1f20193-6c28-4795-8085-f12a1a76e48a</vt:lpwstr>
  </property>
  <property fmtid="{D5CDD505-2E9C-101B-9397-08002B2CF9AE}" pid="8" name="MSIP_Label_8dbef4c5-c818-41ba-ac89-c164c445b051_ContentBits">
    <vt:lpwstr>0</vt:lpwstr>
  </property>
  <property fmtid="{D5CDD505-2E9C-101B-9397-08002B2CF9AE}" pid="9" name="ContentTypeId">
    <vt:lpwstr>0x0101008B72D959B4F14540AE36F098D03C801F</vt:lpwstr>
  </property>
  <property fmtid="{D5CDD505-2E9C-101B-9397-08002B2CF9AE}" pid="10" name="MediaServiceImageTags">
    <vt:lpwstr/>
  </property>
</Properties>
</file>